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F5" w:rsidRDefault="003B0913" w:rsidP="000847F5">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Appendix A</w:t>
      </w:r>
    </w:p>
    <w:p w:rsidR="000847F5" w:rsidRDefault="000847F5" w:rsidP="000847F5">
      <w:pPr>
        <w:rPr>
          <w:b/>
          <w:sz w:val="28"/>
          <w:szCs w:val="28"/>
        </w:rPr>
      </w:pPr>
    </w:p>
    <w:p w:rsidR="000847F5" w:rsidRPr="00646918" w:rsidRDefault="000847F5" w:rsidP="000847F5">
      <w:pPr>
        <w:jc w:val="center"/>
        <w:rPr>
          <w:rFonts w:ascii="Univers" w:eastAsiaTheme="majorEastAsia" w:hAnsi="Univers" w:cstheme="majorBidi"/>
          <w:sz w:val="52"/>
          <w:szCs w:val="52"/>
        </w:rPr>
      </w:pPr>
      <w:r w:rsidRPr="00646918">
        <w:rPr>
          <w:rFonts w:ascii="Univers" w:eastAsiaTheme="majorEastAsia" w:hAnsi="Univers" w:cstheme="majorBidi"/>
          <w:sz w:val="52"/>
          <w:szCs w:val="52"/>
        </w:rPr>
        <w:t>Lancashire County Pension Fund</w:t>
      </w:r>
    </w:p>
    <w:p w:rsidR="000847F5" w:rsidRPr="00646918" w:rsidRDefault="000847F5" w:rsidP="000847F5">
      <w:pPr>
        <w:jc w:val="center"/>
        <w:rPr>
          <w:rFonts w:ascii="Univers" w:eastAsiaTheme="majorEastAsia" w:hAnsi="Univers" w:cstheme="majorBidi"/>
          <w:sz w:val="52"/>
          <w:szCs w:val="52"/>
        </w:rPr>
      </w:pPr>
    </w:p>
    <w:p w:rsidR="000847F5" w:rsidRPr="00646918" w:rsidRDefault="000847F5" w:rsidP="000847F5">
      <w:pPr>
        <w:jc w:val="center"/>
        <w:rPr>
          <w:rFonts w:ascii="Univers" w:eastAsiaTheme="majorEastAsia" w:hAnsi="Univers" w:cstheme="majorBidi"/>
          <w:sz w:val="52"/>
          <w:szCs w:val="52"/>
        </w:rPr>
      </w:pPr>
    </w:p>
    <w:p w:rsidR="000847F5" w:rsidRPr="00646918" w:rsidRDefault="000847F5" w:rsidP="000847F5">
      <w:pPr>
        <w:jc w:val="center"/>
        <w:rPr>
          <w:rFonts w:ascii="Univers" w:eastAsiaTheme="majorEastAsia" w:hAnsi="Univers" w:cstheme="majorBidi"/>
          <w:sz w:val="52"/>
          <w:szCs w:val="52"/>
        </w:rPr>
      </w:pPr>
    </w:p>
    <w:p w:rsidR="000847F5" w:rsidRDefault="000847F5" w:rsidP="000847F5">
      <w:pPr>
        <w:jc w:val="center"/>
        <w:rPr>
          <w:rFonts w:ascii="Univers" w:eastAsiaTheme="majorEastAsia" w:hAnsi="Univers" w:cstheme="majorBidi"/>
          <w:sz w:val="52"/>
          <w:szCs w:val="52"/>
        </w:rPr>
      </w:pPr>
    </w:p>
    <w:p w:rsidR="000847F5" w:rsidRDefault="000847F5" w:rsidP="000847F5">
      <w:pPr>
        <w:jc w:val="center"/>
        <w:rPr>
          <w:rFonts w:ascii="Univers" w:eastAsiaTheme="majorEastAsia" w:hAnsi="Univers" w:cstheme="majorBidi"/>
          <w:sz w:val="52"/>
          <w:szCs w:val="52"/>
        </w:rPr>
      </w:pPr>
    </w:p>
    <w:p w:rsidR="000847F5" w:rsidRPr="00646918" w:rsidRDefault="000847F5" w:rsidP="000847F5">
      <w:pPr>
        <w:jc w:val="center"/>
        <w:rPr>
          <w:rFonts w:ascii="Univers" w:eastAsiaTheme="majorEastAsia" w:hAnsi="Univers" w:cstheme="majorBidi"/>
          <w:sz w:val="52"/>
          <w:szCs w:val="52"/>
        </w:rPr>
      </w:pPr>
    </w:p>
    <w:p w:rsidR="000847F5" w:rsidRPr="00646918" w:rsidRDefault="000847F5" w:rsidP="000847F5">
      <w:pPr>
        <w:jc w:val="center"/>
        <w:rPr>
          <w:rFonts w:ascii="Univers" w:eastAsiaTheme="majorEastAsia" w:hAnsi="Univers" w:cstheme="majorBidi"/>
          <w:sz w:val="52"/>
          <w:szCs w:val="52"/>
        </w:rPr>
      </w:pPr>
    </w:p>
    <w:p w:rsidR="000847F5" w:rsidRPr="00646918" w:rsidRDefault="000847F5" w:rsidP="000847F5">
      <w:pPr>
        <w:jc w:val="center"/>
        <w:rPr>
          <w:rFonts w:ascii="Univers" w:eastAsiaTheme="majorEastAsia" w:hAnsi="Univers" w:cstheme="majorBidi"/>
          <w:sz w:val="52"/>
          <w:szCs w:val="52"/>
        </w:rPr>
      </w:pPr>
      <w:r w:rsidRPr="00646918">
        <w:rPr>
          <w:rFonts w:ascii="Univers" w:eastAsiaTheme="majorEastAsia" w:hAnsi="Univers" w:cstheme="majorBidi"/>
          <w:sz w:val="52"/>
          <w:szCs w:val="52"/>
        </w:rPr>
        <w:t>Accounts</w:t>
      </w:r>
    </w:p>
    <w:p w:rsidR="003215E2" w:rsidRDefault="00587E0F">
      <w:pPr>
        <w:tabs>
          <w:tab w:val="left" w:pos="2505"/>
          <w:tab w:val="center" w:pos="5233"/>
        </w:tabs>
        <w:rPr>
          <w:rFonts w:ascii="Univers" w:eastAsiaTheme="majorEastAsia" w:hAnsi="Univers" w:cstheme="majorBidi"/>
          <w:sz w:val="52"/>
          <w:szCs w:val="52"/>
        </w:rPr>
      </w:pPr>
      <w:r>
        <w:rPr>
          <w:rFonts w:ascii="Univers" w:eastAsiaTheme="majorEastAsia" w:hAnsi="Univers" w:cstheme="majorBidi"/>
          <w:sz w:val="52"/>
          <w:szCs w:val="52"/>
        </w:rPr>
        <w:tab/>
      </w:r>
      <w:r>
        <w:rPr>
          <w:rFonts w:ascii="Univers" w:eastAsiaTheme="majorEastAsia" w:hAnsi="Univers" w:cstheme="majorBidi"/>
          <w:sz w:val="52"/>
          <w:szCs w:val="52"/>
        </w:rPr>
        <w:tab/>
      </w:r>
      <w:r w:rsidR="000847F5" w:rsidRPr="00646918">
        <w:rPr>
          <w:rFonts w:ascii="Univers" w:eastAsiaTheme="majorEastAsia" w:hAnsi="Univers" w:cstheme="majorBidi"/>
          <w:sz w:val="52"/>
          <w:szCs w:val="52"/>
        </w:rPr>
        <w:t>201</w:t>
      </w:r>
      <w:r w:rsidR="00E3311B">
        <w:rPr>
          <w:rFonts w:ascii="Univers" w:eastAsiaTheme="majorEastAsia" w:hAnsi="Univers" w:cstheme="majorBidi"/>
          <w:sz w:val="52"/>
          <w:szCs w:val="52"/>
        </w:rPr>
        <w:t xml:space="preserve">3 / </w:t>
      </w:r>
      <w:r w:rsidR="000847F5" w:rsidRPr="00646918">
        <w:rPr>
          <w:rFonts w:ascii="Univers" w:eastAsiaTheme="majorEastAsia" w:hAnsi="Univers" w:cstheme="majorBidi"/>
          <w:sz w:val="52"/>
          <w:szCs w:val="52"/>
        </w:rPr>
        <w:t>201</w:t>
      </w:r>
      <w:r w:rsidR="00E3311B">
        <w:rPr>
          <w:rFonts w:ascii="Univers" w:eastAsiaTheme="majorEastAsia" w:hAnsi="Univers" w:cstheme="majorBidi"/>
          <w:sz w:val="52"/>
          <w:szCs w:val="52"/>
        </w:rPr>
        <w:t>4</w:t>
      </w:r>
    </w:p>
    <w:p w:rsidR="000847F5" w:rsidRPr="00646918" w:rsidRDefault="000847F5" w:rsidP="000847F5">
      <w:pPr>
        <w:jc w:val="center"/>
        <w:rPr>
          <w:rFonts w:ascii="Univers" w:eastAsiaTheme="majorEastAsia" w:hAnsi="Univers" w:cstheme="majorBidi"/>
          <w:sz w:val="52"/>
          <w:szCs w:val="52"/>
        </w:rPr>
      </w:pPr>
    </w:p>
    <w:p w:rsidR="000847F5" w:rsidRDefault="000847F5" w:rsidP="000847F5"/>
    <w:p w:rsidR="000847F5" w:rsidRDefault="000847F5" w:rsidP="000847F5"/>
    <w:p w:rsidR="000847F5" w:rsidRDefault="000847F5" w:rsidP="000847F5"/>
    <w:p w:rsidR="00E426A1" w:rsidRDefault="00E426A1">
      <w:pPr>
        <w:jc w:val="center"/>
        <w:rPr>
          <w:b/>
          <w:sz w:val="28"/>
          <w:szCs w:val="28"/>
        </w:rPr>
      </w:pPr>
    </w:p>
    <w:p w:rsidR="000847F5" w:rsidRDefault="000847F5" w:rsidP="000847F5">
      <w:pPr>
        <w:ind w:left="-567" w:right="-46"/>
        <w:rPr>
          <w:b/>
          <w:sz w:val="28"/>
          <w:szCs w:val="28"/>
        </w:rPr>
      </w:pPr>
    </w:p>
    <w:p w:rsidR="000847F5" w:rsidRDefault="000847F5" w:rsidP="000847F5">
      <w:pPr>
        <w:rPr>
          <w:b/>
          <w:sz w:val="28"/>
          <w:szCs w:val="28"/>
        </w:rPr>
      </w:pPr>
    </w:p>
    <w:p w:rsidR="000847F5" w:rsidRDefault="000847F5" w:rsidP="000847F5">
      <w:pPr>
        <w:rPr>
          <w:b/>
          <w:sz w:val="28"/>
          <w:szCs w:val="28"/>
        </w:rPr>
      </w:pPr>
    </w:p>
    <w:p w:rsidR="000847F5" w:rsidRDefault="000847F5" w:rsidP="000847F5">
      <w:pPr>
        <w:rPr>
          <w:b/>
          <w:sz w:val="28"/>
          <w:szCs w:val="28"/>
        </w:rPr>
      </w:pPr>
    </w:p>
    <w:p w:rsidR="000847F5" w:rsidRDefault="000847F5" w:rsidP="000847F5">
      <w:pPr>
        <w:rPr>
          <w:b/>
          <w:sz w:val="28"/>
          <w:szCs w:val="28"/>
        </w:rPr>
      </w:pPr>
    </w:p>
    <w:p w:rsidR="000847F5" w:rsidRDefault="000847F5" w:rsidP="000847F5">
      <w:pPr>
        <w:rPr>
          <w:b/>
          <w:sz w:val="28"/>
          <w:szCs w:val="28"/>
        </w:rPr>
      </w:pPr>
    </w:p>
    <w:p w:rsidR="00B35B56" w:rsidRDefault="00B35B56" w:rsidP="000847F5">
      <w:pPr>
        <w:rPr>
          <w:b/>
          <w:sz w:val="28"/>
          <w:szCs w:val="28"/>
        </w:rPr>
      </w:pPr>
    </w:p>
    <w:p w:rsidR="00B35B56" w:rsidRDefault="00B35B56" w:rsidP="000847F5">
      <w:pPr>
        <w:rPr>
          <w:b/>
          <w:sz w:val="28"/>
          <w:szCs w:val="28"/>
        </w:rPr>
      </w:pPr>
    </w:p>
    <w:p w:rsidR="00B35B56" w:rsidRDefault="00B35B56" w:rsidP="000847F5">
      <w:pPr>
        <w:rPr>
          <w:b/>
          <w:sz w:val="28"/>
          <w:szCs w:val="28"/>
        </w:rPr>
      </w:pPr>
    </w:p>
    <w:p w:rsidR="00B35B56" w:rsidRDefault="00B35B56" w:rsidP="000847F5">
      <w:pPr>
        <w:rPr>
          <w:b/>
          <w:sz w:val="28"/>
          <w:szCs w:val="28"/>
        </w:rPr>
      </w:pPr>
    </w:p>
    <w:p w:rsidR="000847F5" w:rsidRDefault="000847F5" w:rsidP="000847F5">
      <w:pPr>
        <w:rPr>
          <w:b/>
          <w:sz w:val="28"/>
          <w:szCs w:val="28"/>
        </w:rPr>
      </w:pPr>
    </w:p>
    <w:p w:rsidR="000847F5" w:rsidRDefault="000847F5" w:rsidP="000847F5">
      <w:pPr>
        <w:rPr>
          <w:b/>
          <w:sz w:val="28"/>
          <w:szCs w:val="28"/>
        </w:rPr>
      </w:pPr>
    </w:p>
    <w:p w:rsidR="000847F5" w:rsidRDefault="000847F5" w:rsidP="000847F5">
      <w:pPr>
        <w:rPr>
          <w:b/>
          <w:sz w:val="28"/>
          <w:szCs w:val="28"/>
        </w:rPr>
      </w:pPr>
    </w:p>
    <w:p w:rsidR="000847F5" w:rsidRDefault="000847F5" w:rsidP="000847F5">
      <w:pPr>
        <w:rPr>
          <w:b/>
          <w:sz w:val="28"/>
          <w:szCs w:val="28"/>
        </w:rPr>
      </w:pPr>
    </w:p>
    <w:p w:rsidR="000847F5" w:rsidRDefault="000847F5" w:rsidP="000847F5">
      <w:pPr>
        <w:rPr>
          <w:b/>
          <w:sz w:val="28"/>
          <w:szCs w:val="28"/>
        </w:rPr>
      </w:pPr>
    </w:p>
    <w:p w:rsidR="000847F5" w:rsidRDefault="000847F5" w:rsidP="000847F5">
      <w:pPr>
        <w:rPr>
          <w:b/>
          <w:sz w:val="28"/>
          <w:szCs w:val="28"/>
        </w:rPr>
      </w:pPr>
    </w:p>
    <w:p w:rsidR="00DA1313" w:rsidRDefault="00DA1313" w:rsidP="000847F5">
      <w:pPr>
        <w:rPr>
          <w:b/>
          <w:sz w:val="28"/>
          <w:szCs w:val="28"/>
        </w:rPr>
      </w:pPr>
    </w:p>
    <w:p w:rsidR="00C046D0" w:rsidRDefault="00C046D0" w:rsidP="000847F5">
      <w:pPr>
        <w:rPr>
          <w:b/>
          <w:sz w:val="28"/>
          <w:szCs w:val="28"/>
        </w:rPr>
      </w:pPr>
    </w:p>
    <w:p w:rsidR="00C046D0" w:rsidRDefault="00C046D0" w:rsidP="000847F5">
      <w:pPr>
        <w:rPr>
          <w:b/>
          <w:sz w:val="28"/>
          <w:szCs w:val="28"/>
        </w:rPr>
      </w:pPr>
    </w:p>
    <w:p w:rsidR="00C046D0" w:rsidRDefault="00C046D0" w:rsidP="000847F5">
      <w:pPr>
        <w:rPr>
          <w:b/>
          <w:sz w:val="28"/>
          <w:szCs w:val="28"/>
        </w:rPr>
      </w:pPr>
    </w:p>
    <w:p w:rsidR="000847F5" w:rsidRDefault="000847F5" w:rsidP="000847F5">
      <w:pPr>
        <w:rPr>
          <w:b/>
          <w:sz w:val="28"/>
          <w:szCs w:val="28"/>
        </w:rPr>
      </w:pPr>
    </w:p>
    <w:p w:rsidR="000847F5" w:rsidRDefault="000847F5" w:rsidP="000847F5">
      <w:pPr>
        <w:rPr>
          <w:b/>
          <w:sz w:val="28"/>
          <w:szCs w:val="28"/>
        </w:rPr>
      </w:pPr>
    </w:p>
    <w:p w:rsidR="000847F5" w:rsidRDefault="000847F5" w:rsidP="000847F5">
      <w:pPr>
        <w:rPr>
          <w:b/>
          <w:sz w:val="28"/>
          <w:szCs w:val="28"/>
        </w:rPr>
      </w:pPr>
    </w:p>
    <w:p w:rsidR="000847F5" w:rsidRDefault="000847F5" w:rsidP="000847F5">
      <w:pPr>
        <w:rPr>
          <w:b/>
          <w:sz w:val="28"/>
          <w:szCs w:val="28"/>
        </w:rPr>
      </w:pPr>
    </w:p>
    <w:p w:rsidR="000847F5" w:rsidRDefault="000847F5" w:rsidP="000847F5">
      <w:pPr>
        <w:rPr>
          <w:b/>
          <w:sz w:val="28"/>
          <w:szCs w:val="28"/>
        </w:rPr>
      </w:pPr>
      <w:r>
        <w:rPr>
          <w:b/>
          <w:sz w:val="28"/>
          <w:szCs w:val="28"/>
        </w:rPr>
        <w:t>Accounts of the Fund</w:t>
      </w:r>
    </w:p>
    <w:p w:rsidR="00B0232E" w:rsidRPr="00B5731E" w:rsidRDefault="00B0232E" w:rsidP="000847F5">
      <w:pPr>
        <w:rPr>
          <w:b/>
          <w:sz w:val="28"/>
          <w:szCs w:val="28"/>
        </w:rPr>
      </w:pPr>
    </w:p>
    <w:p w:rsidR="00B0232E" w:rsidRPr="00B0232E" w:rsidRDefault="00B0232E" w:rsidP="00B0232E">
      <w:pPr>
        <w:rPr>
          <w:b/>
          <w:szCs w:val="24"/>
        </w:rPr>
      </w:pPr>
      <w:r w:rsidRPr="00B0232E">
        <w:rPr>
          <w:b/>
          <w:szCs w:val="24"/>
        </w:rPr>
        <w:t>Responsibilities for the Statement of Accounts</w:t>
      </w:r>
    </w:p>
    <w:p w:rsidR="00B0232E" w:rsidRPr="00B0232E" w:rsidRDefault="00B0232E" w:rsidP="00B0232E">
      <w:pPr>
        <w:rPr>
          <w:szCs w:val="24"/>
        </w:rPr>
      </w:pPr>
    </w:p>
    <w:p w:rsidR="00B0232E" w:rsidRPr="00B0232E" w:rsidRDefault="00B0232E" w:rsidP="00B0232E">
      <w:pPr>
        <w:keepNext/>
        <w:outlineLvl w:val="3"/>
        <w:rPr>
          <w:b/>
          <w:snapToGrid w:val="0"/>
          <w:szCs w:val="24"/>
          <w:lang w:eastAsia="en-US"/>
        </w:rPr>
      </w:pPr>
      <w:r w:rsidRPr="00B0232E">
        <w:rPr>
          <w:b/>
          <w:snapToGrid w:val="0"/>
          <w:szCs w:val="24"/>
          <w:lang w:eastAsia="en-US"/>
        </w:rPr>
        <w:t>The Responsibilities of the Administering Authority</w:t>
      </w:r>
    </w:p>
    <w:p w:rsidR="00B0232E" w:rsidRPr="00B0232E" w:rsidRDefault="00B0232E" w:rsidP="00B0232E">
      <w:pPr>
        <w:rPr>
          <w:szCs w:val="24"/>
        </w:rPr>
      </w:pPr>
    </w:p>
    <w:p w:rsidR="00B0232E" w:rsidRPr="00B0232E" w:rsidRDefault="00B0232E" w:rsidP="00B0232E">
      <w:pPr>
        <w:rPr>
          <w:szCs w:val="24"/>
        </w:rPr>
      </w:pPr>
      <w:r w:rsidRPr="00B0232E">
        <w:rPr>
          <w:szCs w:val="24"/>
        </w:rPr>
        <w:t>The Administering Authority is required:</w:t>
      </w:r>
    </w:p>
    <w:p w:rsidR="00B0232E" w:rsidRPr="00B0232E" w:rsidRDefault="00B0232E" w:rsidP="00B0232E">
      <w:pPr>
        <w:rPr>
          <w:szCs w:val="24"/>
        </w:rPr>
      </w:pPr>
    </w:p>
    <w:p w:rsidR="00B0232E" w:rsidRPr="00B0232E" w:rsidRDefault="00B0232E" w:rsidP="00B0232E">
      <w:pPr>
        <w:numPr>
          <w:ilvl w:val="0"/>
          <w:numId w:val="1"/>
        </w:numPr>
        <w:jc w:val="both"/>
        <w:rPr>
          <w:szCs w:val="24"/>
        </w:rPr>
      </w:pPr>
      <w:r w:rsidRPr="00B0232E">
        <w:rPr>
          <w:szCs w:val="24"/>
        </w:rPr>
        <w:t>To make arrangements for the proper administration of the financial affairs of the Lancashire County Pension Fund (Pension Fund), and to ensure that an officer has the responsibility for the administration of those affairs.  For Lancashire County Council, the respective officer is the County Treasurer, who is also the Treasurer to the Pension Fund;</w:t>
      </w:r>
    </w:p>
    <w:p w:rsidR="00B0232E" w:rsidRPr="00B0232E" w:rsidRDefault="00B0232E" w:rsidP="00B0232E">
      <w:pPr>
        <w:jc w:val="both"/>
        <w:rPr>
          <w:szCs w:val="24"/>
        </w:rPr>
      </w:pPr>
    </w:p>
    <w:p w:rsidR="00B0232E" w:rsidRPr="00B0232E" w:rsidRDefault="00B0232E" w:rsidP="00B0232E">
      <w:pPr>
        <w:numPr>
          <w:ilvl w:val="0"/>
          <w:numId w:val="1"/>
        </w:numPr>
        <w:jc w:val="both"/>
        <w:rPr>
          <w:szCs w:val="24"/>
        </w:rPr>
      </w:pPr>
      <w:r w:rsidRPr="00B0232E">
        <w:rPr>
          <w:szCs w:val="24"/>
        </w:rPr>
        <w:t>To manage its affairs to secure economic, efficient and effective use of resources, and to safeguard its assets.</w:t>
      </w:r>
    </w:p>
    <w:p w:rsidR="00B0232E" w:rsidRPr="00B0232E" w:rsidRDefault="00B0232E" w:rsidP="00B0232E">
      <w:pPr>
        <w:rPr>
          <w:szCs w:val="24"/>
        </w:rPr>
      </w:pPr>
    </w:p>
    <w:p w:rsidR="00B0232E" w:rsidRPr="00B0232E" w:rsidRDefault="00B0232E" w:rsidP="00B0232E">
      <w:pPr>
        <w:keepNext/>
        <w:outlineLvl w:val="3"/>
        <w:rPr>
          <w:b/>
          <w:snapToGrid w:val="0"/>
          <w:szCs w:val="24"/>
          <w:lang w:eastAsia="en-US"/>
        </w:rPr>
      </w:pPr>
      <w:r w:rsidRPr="00B0232E">
        <w:rPr>
          <w:b/>
          <w:snapToGrid w:val="0"/>
          <w:szCs w:val="24"/>
          <w:lang w:eastAsia="en-US"/>
        </w:rPr>
        <w:t>The Responsibilities of the Treasurer to the Pension Fund</w:t>
      </w:r>
    </w:p>
    <w:p w:rsidR="00B0232E" w:rsidRPr="00B0232E" w:rsidRDefault="00B0232E" w:rsidP="00B0232E">
      <w:pPr>
        <w:jc w:val="both"/>
        <w:rPr>
          <w:szCs w:val="24"/>
        </w:rPr>
      </w:pPr>
    </w:p>
    <w:p w:rsidR="00B0232E" w:rsidRPr="00B0232E" w:rsidRDefault="00B0232E" w:rsidP="00B0232E">
      <w:pPr>
        <w:jc w:val="both"/>
        <w:rPr>
          <w:szCs w:val="24"/>
        </w:rPr>
      </w:pPr>
      <w:r w:rsidRPr="00B0232E">
        <w:rPr>
          <w:szCs w:val="24"/>
        </w:rPr>
        <w:t>The Treasurer to the Pension Fund is responsible for the preparation of the Pension Fund’s statement of accounts.  In accordance with the CIPFA Code of Practice on Local Authority Accounting in Great Britain (the Code), the statement is required to present fairly the financial position of the Pension Fund at the accounting date, and its income and expenditure for the year then ended.</w:t>
      </w:r>
    </w:p>
    <w:p w:rsidR="00B0232E" w:rsidRPr="00B0232E" w:rsidRDefault="00B0232E" w:rsidP="00B0232E">
      <w:pPr>
        <w:rPr>
          <w:szCs w:val="24"/>
        </w:rPr>
      </w:pPr>
    </w:p>
    <w:p w:rsidR="00B0232E" w:rsidRPr="00B0232E" w:rsidRDefault="00B0232E" w:rsidP="00B0232E">
      <w:pPr>
        <w:rPr>
          <w:szCs w:val="24"/>
        </w:rPr>
      </w:pPr>
      <w:r w:rsidRPr="00B0232E">
        <w:rPr>
          <w:szCs w:val="24"/>
        </w:rPr>
        <w:t>In preparing this statement of accounts, the Treasurer to the Pension Fund has:</w:t>
      </w:r>
    </w:p>
    <w:p w:rsidR="00B0232E" w:rsidRPr="00B0232E" w:rsidRDefault="00B0232E" w:rsidP="00B0232E">
      <w:pPr>
        <w:rPr>
          <w:szCs w:val="24"/>
        </w:rPr>
      </w:pPr>
    </w:p>
    <w:p w:rsidR="00B0232E" w:rsidRPr="00B0232E" w:rsidRDefault="00B0232E" w:rsidP="00B0232E">
      <w:pPr>
        <w:numPr>
          <w:ilvl w:val="0"/>
          <w:numId w:val="1"/>
        </w:numPr>
        <w:rPr>
          <w:szCs w:val="24"/>
        </w:rPr>
      </w:pPr>
      <w:r w:rsidRPr="00B0232E">
        <w:rPr>
          <w:szCs w:val="24"/>
        </w:rPr>
        <w:t>Selected suitable accounting policies and then applied them consistently;</w:t>
      </w:r>
      <w:r w:rsidRPr="00B0232E">
        <w:rPr>
          <w:szCs w:val="24"/>
        </w:rPr>
        <w:br/>
      </w:r>
    </w:p>
    <w:p w:rsidR="00B0232E" w:rsidRPr="00B0232E" w:rsidRDefault="00B0232E" w:rsidP="00B0232E">
      <w:pPr>
        <w:numPr>
          <w:ilvl w:val="0"/>
          <w:numId w:val="1"/>
        </w:numPr>
        <w:rPr>
          <w:szCs w:val="24"/>
        </w:rPr>
      </w:pPr>
      <w:r w:rsidRPr="00B0232E">
        <w:rPr>
          <w:szCs w:val="24"/>
        </w:rPr>
        <w:t>Made judgements and estimates that were reasonable and prudent;</w:t>
      </w:r>
      <w:r w:rsidRPr="00B0232E">
        <w:rPr>
          <w:szCs w:val="24"/>
        </w:rPr>
        <w:br/>
      </w:r>
    </w:p>
    <w:p w:rsidR="00B0232E" w:rsidRPr="00B0232E" w:rsidRDefault="00B0232E" w:rsidP="00B0232E">
      <w:pPr>
        <w:numPr>
          <w:ilvl w:val="0"/>
          <w:numId w:val="1"/>
        </w:numPr>
        <w:rPr>
          <w:szCs w:val="24"/>
        </w:rPr>
      </w:pPr>
      <w:r w:rsidRPr="00B0232E">
        <w:rPr>
          <w:szCs w:val="24"/>
        </w:rPr>
        <w:t>Complied with the Code.</w:t>
      </w:r>
    </w:p>
    <w:p w:rsidR="00B0232E" w:rsidRPr="00B0232E" w:rsidRDefault="00B0232E" w:rsidP="00B0232E">
      <w:pPr>
        <w:rPr>
          <w:szCs w:val="24"/>
        </w:rPr>
      </w:pPr>
    </w:p>
    <w:p w:rsidR="00B0232E" w:rsidRPr="00B0232E" w:rsidRDefault="00B0232E" w:rsidP="00B0232E">
      <w:pPr>
        <w:rPr>
          <w:szCs w:val="24"/>
        </w:rPr>
      </w:pPr>
      <w:r w:rsidRPr="00B0232E">
        <w:rPr>
          <w:szCs w:val="24"/>
        </w:rPr>
        <w:t>In addition, the Treasurer to the Pension Fund has:</w:t>
      </w:r>
    </w:p>
    <w:p w:rsidR="00B0232E" w:rsidRPr="00B0232E" w:rsidRDefault="00B0232E" w:rsidP="00B0232E">
      <w:pPr>
        <w:rPr>
          <w:szCs w:val="24"/>
        </w:rPr>
      </w:pPr>
    </w:p>
    <w:p w:rsidR="00B0232E" w:rsidRPr="00B0232E" w:rsidRDefault="00B0232E" w:rsidP="00B0232E">
      <w:pPr>
        <w:numPr>
          <w:ilvl w:val="0"/>
          <w:numId w:val="1"/>
        </w:numPr>
        <w:rPr>
          <w:szCs w:val="24"/>
        </w:rPr>
      </w:pPr>
      <w:r w:rsidRPr="00B0232E">
        <w:rPr>
          <w:szCs w:val="24"/>
        </w:rPr>
        <w:t>Kept proper accounting records which were up to date;</w:t>
      </w:r>
    </w:p>
    <w:p w:rsidR="00B0232E" w:rsidRPr="00B0232E" w:rsidRDefault="00B0232E" w:rsidP="00B0232E">
      <w:pPr>
        <w:rPr>
          <w:szCs w:val="24"/>
        </w:rPr>
      </w:pPr>
    </w:p>
    <w:p w:rsidR="00B0232E" w:rsidRPr="00B0232E" w:rsidRDefault="00B0232E" w:rsidP="00B0232E">
      <w:pPr>
        <w:numPr>
          <w:ilvl w:val="0"/>
          <w:numId w:val="1"/>
        </w:numPr>
        <w:rPr>
          <w:szCs w:val="24"/>
        </w:rPr>
      </w:pPr>
      <w:r w:rsidRPr="00B0232E">
        <w:rPr>
          <w:szCs w:val="24"/>
        </w:rPr>
        <w:t>Taken responsible steps for the prevention and detection of fraud and other irregularities.</w:t>
      </w:r>
    </w:p>
    <w:p w:rsidR="00B0232E" w:rsidRPr="00B0232E" w:rsidRDefault="00B0232E" w:rsidP="00B0232E">
      <w:pPr>
        <w:keepNext/>
        <w:spacing w:line="360" w:lineRule="auto"/>
        <w:jc w:val="center"/>
        <w:outlineLvl w:val="4"/>
        <w:rPr>
          <w:b/>
          <w:szCs w:val="24"/>
          <w:u w:val="single"/>
        </w:rPr>
      </w:pPr>
    </w:p>
    <w:p w:rsidR="00B0232E" w:rsidRPr="00B0232E" w:rsidRDefault="00B0232E" w:rsidP="00B0232E">
      <w:pPr>
        <w:rPr>
          <w:szCs w:val="24"/>
        </w:rPr>
      </w:pPr>
      <w:r w:rsidRPr="00B0232E">
        <w:rPr>
          <w:szCs w:val="24"/>
        </w:rPr>
        <w:t>The Statement of Accounts relate to the financial year ended 31 March 2014 and include the Fund Account and the Statement of Net Assets which are prepared in accordance with standard accounting practice as outlined in the notes to the accounts of the Pension Fund.</w:t>
      </w:r>
    </w:p>
    <w:p w:rsidR="00B0232E" w:rsidRPr="00B0232E" w:rsidRDefault="00B0232E" w:rsidP="00B0232E">
      <w:pPr>
        <w:rPr>
          <w:szCs w:val="24"/>
        </w:rPr>
      </w:pPr>
    </w:p>
    <w:p w:rsidR="00B0232E" w:rsidRPr="00B0232E" w:rsidRDefault="00B0232E" w:rsidP="00B0232E">
      <w:pPr>
        <w:rPr>
          <w:szCs w:val="24"/>
        </w:rPr>
      </w:pPr>
    </w:p>
    <w:p w:rsidR="00B0232E" w:rsidRPr="00B0232E" w:rsidRDefault="00B0232E" w:rsidP="00B0232E">
      <w:pPr>
        <w:rPr>
          <w:szCs w:val="24"/>
        </w:rPr>
      </w:pPr>
    </w:p>
    <w:p w:rsidR="00B0232E" w:rsidRPr="00B0232E" w:rsidRDefault="00B0232E" w:rsidP="00B0232E">
      <w:pPr>
        <w:rPr>
          <w:szCs w:val="24"/>
        </w:rPr>
      </w:pPr>
    </w:p>
    <w:p w:rsidR="00B0232E" w:rsidRPr="00B0232E" w:rsidRDefault="00B0232E" w:rsidP="00B0232E">
      <w:pPr>
        <w:rPr>
          <w:szCs w:val="24"/>
        </w:rPr>
      </w:pPr>
      <w:r w:rsidRPr="00B0232E">
        <w:rPr>
          <w:szCs w:val="24"/>
        </w:rPr>
        <w:t>Gill Kilpatrick CPFA</w:t>
      </w:r>
    </w:p>
    <w:p w:rsidR="00B0232E" w:rsidRPr="00B0232E" w:rsidRDefault="00B0232E" w:rsidP="00B0232E">
      <w:pPr>
        <w:rPr>
          <w:szCs w:val="24"/>
        </w:rPr>
      </w:pPr>
      <w:r w:rsidRPr="00B0232E">
        <w:rPr>
          <w:szCs w:val="24"/>
        </w:rPr>
        <w:t>Treasurer to the Lancashire County Pension Fund</w:t>
      </w:r>
    </w:p>
    <w:p w:rsidR="00B0232E" w:rsidRPr="00B0232E" w:rsidRDefault="00583577" w:rsidP="00B0232E">
      <w:pPr>
        <w:rPr>
          <w:szCs w:val="24"/>
        </w:rPr>
      </w:pPr>
      <w:r>
        <w:rPr>
          <w:szCs w:val="24"/>
        </w:rPr>
        <w:t>29</w:t>
      </w:r>
      <w:r w:rsidR="00B0232E" w:rsidRPr="00B0232E">
        <w:rPr>
          <w:szCs w:val="24"/>
        </w:rPr>
        <w:t xml:space="preserve"> September 2014</w:t>
      </w:r>
    </w:p>
    <w:p w:rsidR="00B0232E" w:rsidRPr="00B0232E" w:rsidRDefault="00B0232E" w:rsidP="00B0232E">
      <w:pPr>
        <w:autoSpaceDE w:val="0"/>
        <w:autoSpaceDN w:val="0"/>
        <w:adjustRightInd w:val="0"/>
        <w:rPr>
          <w:rFonts w:ascii="ArialMT" w:hAnsi="ArialMT" w:cs="ArialMT"/>
          <w:szCs w:val="24"/>
        </w:rPr>
      </w:pPr>
      <w:r w:rsidRPr="00B0232E">
        <w:rPr>
          <w:rFonts w:ascii="ArialMT" w:hAnsi="ArialMT" w:cs="ArialMT"/>
          <w:szCs w:val="24"/>
        </w:rPr>
        <w:t xml:space="preserve"> </w:t>
      </w:r>
    </w:p>
    <w:p w:rsidR="00B0232E" w:rsidRPr="00B0232E" w:rsidRDefault="00B0232E" w:rsidP="00B0232E">
      <w:pPr>
        <w:rPr>
          <w:b/>
          <w:sz w:val="28"/>
          <w:szCs w:val="28"/>
        </w:rPr>
      </w:pPr>
    </w:p>
    <w:p w:rsidR="00B0232E" w:rsidRPr="00B0232E" w:rsidRDefault="00B0232E" w:rsidP="00B0232E">
      <w:pPr>
        <w:rPr>
          <w:b/>
          <w:bCs/>
          <w:color w:val="000000" w:themeColor="text1"/>
          <w:kern w:val="24"/>
          <w:lang w:val="en-US"/>
        </w:rPr>
      </w:pPr>
    </w:p>
    <w:p w:rsidR="00B0232E" w:rsidRDefault="00B0232E" w:rsidP="00B0232E">
      <w:pPr>
        <w:rPr>
          <w:b/>
          <w:bCs/>
          <w:color w:val="000000" w:themeColor="text1"/>
          <w:kern w:val="24"/>
          <w:lang w:val="en-US"/>
        </w:rPr>
      </w:pPr>
      <w:bookmarkStart w:id="0" w:name="_GoBack"/>
      <w:bookmarkEnd w:id="0"/>
    </w:p>
    <w:p w:rsidR="00B0232E" w:rsidRDefault="00B0232E" w:rsidP="00B0232E">
      <w:pPr>
        <w:rPr>
          <w:b/>
          <w:bCs/>
          <w:color w:val="000000" w:themeColor="text1"/>
          <w:kern w:val="24"/>
          <w:lang w:val="en-US"/>
        </w:rPr>
      </w:pPr>
    </w:p>
    <w:p w:rsidR="00B0232E" w:rsidRPr="00B0232E" w:rsidRDefault="00B0232E" w:rsidP="00B0232E">
      <w:pPr>
        <w:rPr>
          <w:rFonts w:ascii="Times New Roman" w:hAnsi="Times New Roman"/>
          <w:lang w:val="en-US"/>
        </w:rPr>
      </w:pPr>
      <w:r w:rsidRPr="00B0232E">
        <w:rPr>
          <w:b/>
          <w:bCs/>
          <w:color w:val="000000" w:themeColor="text1"/>
          <w:kern w:val="24"/>
          <w:lang w:val="en-US"/>
        </w:rPr>
        <w:t>INDEPENDENT AUDITOR’S STATEMENT TO THE MEMBERS OF LANCASHIRE COUNTY COUNCIL ON THE PENSION FUND FINANCIAL STATEMENTS</w:t>
      </w:r>
    </w:p>
    <w:p w:rsidR="00B0232E" w:rsidRPr="00B0232E" w:rsidRDefault="00B0232E" w:rsidP="00B0232E">
      <w:pPr>
        <w:rPr>
          <w:rFonts w:cs="Arial"/>
          <w:b/>
        </w:rPr>
      </w:pPr>
    </w:p>
    <w:p w:rsidR="00B0232E" w:rsidRPr="00B0232E" w:rsidRDefault="00B0232E" w:rsidP="00B0232E">
      <w:pPr>
        <w:spacing w:after="240"/>
        <w:rPr>
          <w:rFonts w:ascii="Times New Roman" w:hAnsi="Times New Roman"/>
          <w:szCs w:val="24"/>
          <w:lang w:val="en-US"/>
        </w:rPr>
      </w:pPr>
      <w:r w:rsidRPr="00B0232E">
        <w:rPr>
          <w:color w:val="000000" w:themeColor="text1"/>
          <w:kern w:val="24"/>
          <w:szCs w:val="24"/>
          <w:lang w:val="en-US"/>
        </w:rPr>
        <w:t xml:space="preserve">We have examined the pension fund financial statements for the year ended 31 March 2014, which comprise the Fund Account, the Net Assets Statement and the related notes. </w:t>
      </w:r>
    </w:p>
    <w:p w:rsidR="00B0232E" w:rsidRPr="00B0232E" w:rsidRDefault="00B0232E" w:rsidP="00B0232E">
      <w:pPr>
        <w:spacing w:after="240"/>
        <w:rPr>
          <w:rFonts w:ascii="Times New Roman" w:hAnsi="Times New Roman"/>
          <w:szCs w:val="24"/>
          <w:lang w:val="en-US"/>
        </w:rPr>
      </w:pPr>
      <w:r w:rsidRPr="00B0232E">
        <w:rPr>
          <w:color w:val="000000" w:themeColor="text1"/>
          <w:kern w:val="24"/>
          <w:szCs w:val="24"/>
          <w:lang w:val="en-US"/>
        </w:rPr>
        <w:t xml:space="preserve">This report is made solely to the members of Lancashire County Council in accordance with Part II of the Audit Commission Act 1998 and for no other purpose, as set out in paragraph 48 of the Statement of Responsibilities of Auditors and Audited Bodies published by the Audit Commission in March 2010. </w:t>
      </w:r>
      <w:r w:rsidRPr="00B0232E">
        <w:rPr>
          <w:color w:val="000000"/>
          <w:kern w:val="24"/>
          <w:szCs w:val="24"/>
          <w:lang w:val="en-US"/>
        </w:rPr>
        <w:t>To the fullest extent permitted by law, we do not accept or assume responsibility to anyone other than the Authority and the Authority's Members as a body, for our audit work, for this report, or for the opinions we have formed.</w:t>
      </w:r>
    </w:p>
    <w:p w:rsidR="00B0232E" w:rsidRPr="00B0232E" w:rsidRDefault="00B0232E" w:rsidP="00B0232E">
      <w:pPr>
        <w:spacing w:after="240"/>
        <w:ind w:right="-180"/>
        <w:rPr>
          <w:b/>
          <w:szCs w:val="24"/>
        </w:rPr>
      </w:pPr>
      <w:r w:rsidRPr="00B0232E">
        <w:rPr>
          <w:b/>
          <w:szCs w:val="24"/>
        </w:rPr>
        <w:t>Respective responsibilities of the Treasurer and the auditor</w:t>
      </w:r>
    </w:p>
    <w:p w:rsidR="00B0232E" w:rsidRPr="00B0232E" w:rsidRDefault="00B0232E" w:rsidP="00B0232E">
      <w:pPr>
        <w:spacing w:after="240"/>
        <w:rPr>
          <w:rFonts w:ascii="Times New Roman" w:hAnsi="Times New Roman"/>
          <w:szCs w:val="24"/>
          <w:lang w:val="en-US"/>
        </w:rPr>
      </w:pPr>
      <w:r w:rsidRPr="00B0232E">
        <w:rPr>
          <w:color w:val="000000" w:themeColor="text1"/>
          <w:kern w:val="24"/>
          <w:szCs w:val="24"/>
          <w:lang w:val="en-US"/>
        </w:rPr>
        <w:t>As explained more fully in the Statement of responsibilities for the statement of accounts, the Treasurer is responsible for the preparation of the pension fund’s financial statements in accordance with applicable United Kingdom law.</w:t>
      </w:r>
    </w:p>
    <w:p w:rsidR="00B0232E" w:rsidRPr="00B0232E" w:rsidRDefault="00B0232E" w:rsidP="00B0232E">
      <w:pPr>
        <w:spacing w:after="240"/>
        <w:rPr>
          <w:rFonts w:ascii="Times New Roman" w:hAnsi="Times New Roman"/>
          <w:szCs w:val="24"/>
          <w:lang w:val="en-US"/>
        </w:rPr>
      </w:pPr>
      <w:r w:rsidRPr="00B0232E">
        <w:rPr>
          <w:color w:val="000000" w:themeColor="text1"/>
          <w:kern w:val="24"/>
          <w:szCs w:val="24"/>
          <w:lang w:val="en-US"/>
        </w:rPr>
        <w:t>Our responsibility is to report to you our opinion on the consistency of the pension fund financial statements within the pension fund annual report with the pension fund financial statements in the statement of accounts of Lancashire County Council, and its compliance with applicable law and the CIPFA/LASAAC Code of Practice on Local Authority Accounting in the United Kingdom 2013/14.</w:t>
      </w:r>
    </w:p>
    <w:p w:rsidR="00B0232E" w:rsidRPr="00B0232E" w:rsidRDefault="00B0232E" w:rsidP="00B0232E">
      <w:pPr>
        <w:spacing w:after="240"/>
        <w:rPr>
          <w:rFonts w:ascii="Times New Roman" w:hAnsi="Times New Roman"/>
          <w:szCs w:val="24"/>
          <w:lang w:val="en-US"/>
        </w:rPr>
      </w:pPr>
      <w:r w:rsidRPr="00B0232E">
        <w:rPr>
          <w:color w:val="000000" w:themeColor="text1"/>
          <w:kern w:val="24"/>
          <w:szCs w:val="24"/>
          <w:lang w:val="en-US"/>
        </w:rPr>
        <w:t>We also read the other information contained in the pension fund annual report and consider the implications for our report if we become aware of any apparent misstatements or material inconsistencies with the pension fund financial statements. The other information consists of only Foreword, Administration of Fund, Investment Policy and Performance and Actuarial Valuation.</w:t>
      </w:r>
    </w:p>
    <w:p w:rsidR="00B0232E" w:rsidRPr="00B0232E" w:rsidRDefault="00B0232E" w:rsidP="00B0232E">
      <w:pPr>
        <w:spacing w:after="240"/>
        <w:rPr>
          <w:rFonts w:ascii="Times New Roman" w:hAnsi="Times New Roman"/>
          <w:szCs w:val="24"/>
          <w:lang w:val="en-US"/>
        </w:rPr>
      </w:pPr>
      <w:r w:rsidRPr="00B0232E">
        <w:rPr>
          <w:color w:val="000000" w:themeColor="text1"/>
          <w:kern w:val="24"/>
          <w:szCs w:val="24"/>
          <w:lang w:val="en-US"/>
        </w:rPr>
        <w:t>We conducted our work in accordance with Bulletin 2008/3 issued by the Auditing Practices Board. Our report on the administering authority’s full annual statement of accounts describes the basis of our opinion on those financial statements.</w:t>
      </w:r>
    </w:p>
    <w:p w:rsidR="00B0232E" w:rsidRPr="00B0232E" w:rsidRDefault="00B0232E" w:rsidP="00B0232E">
      <w:pPr>
        <w:spacing w:after="240"/>
        <w:ind w:right="-180"/>
        <w:rPr>
          <w:b/>
          <w:szCs w:val="24"/>
        </w:rPr>
      </w:pPr>
      <w:r w:rsidRPr="00B0232E">
        <w:rPr>
          <w:b/>
          <w:szCs w:val="24"/>
        </w:rPr>
        <w:t>Opinion</w:t>
      </w:r>
    </w:p>
    <w:p w:rsidR="00B0232E" w:rsidRPr="00B0232E" w:rsidRDefault="00B0232E" w:rsidP="00B0232E">
      <w:pPr>
        <w:spacing w:after="240"/>
        <w:rPr>
          <w:rFonts w:ascii="Times New Roman" w:hAnsi="Times New Roman"/>
          <w:szCs w:val="24"/>
          <w:lang w:val="en-US"/>
        </w:rPr>
      </w:pPr>
      <w:r w:rsidRPr="00B0232E">
        <w:rPr>
          <w:color w:val="000000"/>
          <w:kern w:val="24"/>
          <w:szCs w:val="24"/>
          <w:lang w:val="en-US"/>
        </w:rPr>
        <w:t>In our opinion, the pension fund financial statements are consistent with the full annual statement of accounts of Lancashire County Council for the year ended 31 March 2014 and comply with applicable law and the CIPFA/LASAAC Code of Practice on Local Authority Accounting in the United Kingdom 2013/14.</w:t>
      </w:r>
    </w:p>
    <w:p w:rsidR="00B0232E" w:rsidRPr="00B0232E" w:rsidRDefault="00B0232E" w:rsidP="00B0232E">
      <w:pPr>
        <w:rPr>
          <w:rFonts w:eastAsiaTheme="minorEastAsia" w:cs="Arial"/>
          <w:color w:val="000000"/>
          <w:kern w:val="24"/>
          <w:szCs w:val="24"/>
          <w:lang w:val="en-US"/>
        </w:rPr>
      </w:pPr>
    </w:p>
    <w:p w:rsidR="00B0232E" w:rsidRPr="00B0232E" w:rsidRDefault="00B0232E" w:rsidP="00B0232E">
      <w:pPr>
        <w:rPr>
          <w:rFonts w:eastAsiaTheme="minorEastAsia" w:cs="Arial"/>
          <w:color w:val="000000"/>
          <w:kern w:val="24"/>
          <w:szCs w:val="24"/>
          <w:lang w:val="en-US"/>
        </w:rPr>
      </w:pPr>
    </w:p>
    <w:p w:rsidR="00B0232E" w:rsidRPr="00B0232E" w:rsidRDefault="00B0232E" w:rsidP="00B0232E">
      <w:pPr>
        <w:rPr>
          <w:rFonts w:eastAsiaTheme="minorEastAsia" w:cs="Arial"/>
          <w:color w:val="000000"/>
          <w:kern w:val="24"/>
          <w:szCs w:val="24"/>
          <w:lang w:val="en-US"/>
        </w:rPr>
      </w:pPr>
    </w:p>
    <w:p w:rsidR="00B0232E" w:rsidRPr="00B0232E" w:rsidRDefault="00B0232E" w:rsidP="00B0232E">
      <w:pPr>
        <w:rPr>
          <w:rFonts w:ascii="Times New Roman" w:hAnsi="Times New Roman"/>
          <w:szCs w:val="24"/>
          <w:lang w:val="en-US"/>
        </w:rPr>
      </w:pPr>
      <w:r w:rsidRPr="00B0232E">
        <w:rPr>
          <w:rFonts w:eastAsiaTheme="minorEastAsia" w:cs="Arial"/>
          <w:color w:val="000000"/>
          <w:kern w:val="24"/>
          <w:szCs w:val="24"/>
          <w:lang w:val="en-US"/>
        </w:rPr>
        <w:t>Karen Murray</w:t>
      </w:r>
    </w:p>
    <w:p w:rsidR="00B0232E" w:rsidRPr="00B0232E" w:rsidRDefault="00B0232E" w:rsidP="00B0232E">
      <w:pPr>
        <w:rPr>
          <w:rFonts w:ascii="Times New Roman" w:hAnsi="Times New Roman"/>
          <w:szCs w:val="24"/>
          <w:lang w:val="en-US"/>
        </w:rPr>
      </w:pPr>
      <w:r w:rsidRPr="00B0232E">
        <w:rPr>
          <w:rFonts w:eastAsiaTheme="minorEastAsia" w:cs="Arial"/>
          <w:color w:val="000000"/>
          <w:kern w:val="24"/>
          <w:szCs w:val="24"/>
          <w:lang w:val="en-US"/>
        </w:rPr>
        <w:t>Director for and on behalf of Grant Thornton UK LLP, Appointed Auditor</w:t>
      </w:r>
    </w:p>
    <w:p w:rsidR="00B0232E" w:rsidRPr="00B0232E" w:rsidRDefault="00B0232E" w:rsidP="00B0232E">
      <w:pPr>
        <w:rPr>
          <w:rFonts w:ascii="Times New Roman" w:hAnsi="Times New Roman"/>
          <w:szCs w:val="24"/>
          <w:lang w:val="en-US"/>
        </w:rPr>
      </w:pPr>
      <w:r w:rsidRPr="00B0232E">
        <w:rPr>
          <w:rFonts w:eastAsiaTheme="minorEastAsia" w:cs="Arial"/>
          <w:color w:val="000000"/>
          <w:kern w:val="24"/>
          <w:szCs w:val="24"/>
          <w:lang w:val="en-US"/>
        </w:rPr>
        <w:t> </w:t>
      </w:r>
    </w:p>
    <w:p w:rsidR="00B0232E" w:rsidRPr="00B0232E" w:rsidRDefault="00B0232E" w:rsidP="00B0232E">
      <w:pPr>
        <w:rPr>
          <w:rFonts w:ascii="Times New Roman" w:hAnsi="Times New Roman"/>
          <w:szCs w:val="24"/>
          <w:lang w:val="en-US"/>
        </w:rPr>
      </w:pPr>
      <w:r w:rsidRPr="00B0232E">
        <w:rPr>
          <w:rFonts w:eastAsiaTheme="minorEastAsia" w:cs="Arial"/>
          <w:color w:val="000000"/>
          <w:kern w:val="24"/>
          <w:szCs w:val="24"/>
          <w:lang w:val="en-US"/>
        </w:rPr>
        <w:t>Grant Thornton UK LLP</w:t>
      </w:r>
    </w:p>
    <w:p w:rsidR="00B0232E" w:rsidRPr="00B0232E" w:rsidRDefault="00B0232E" w:rsidP="00B0232E">
      <w:pPr>
        <w:rPr>
          <w:rFonts w:ascii="Times New Roman" w:hAnsi="Times New Roman"/>
          <w:szCs w:val="24"/>
          <w:lang w:val="en-US"/>
        </w:rPr>
      </w:pPr>
      <w:r w:rsidRPr="00B0232E">
        <w:rPr>
          <w:rFonts w:eastAsiaTheme="minorEastAsia" w:cs="Arial"/>
          <w:color w:val="000000"/>
          <w:kern w:val="24"/>
          <w:szCs w:val="24"/>
          <w:lang w:val="en-US"/>
        </w:rPr>
        <w:t>4 Hardman Square</w:t>
      </w:r>
    </w:p>
    <w:p w:rsidR="00B0232E" w:rsidRPr="00B0232E" w:rsidRDefault="00B0232E" w:rsidP="00B0232E">
      <w:pPr>
        <w:rPr>
          <w:rFonts w:ascii="Times New Roman" w:hAnsi="Times New Roman"/>
          <w:szCs w:val="24"/>
          <w:lang w:val="en-US"/>
        </w:rPr>
      </w:pPr>
      <w:r w:rsidRPr="00B0232E">
        <w:rPr>
          <w:rFonts w:eastAsiaTheme="minorEastAsia" w:cs="Arial"/>
          <w:color w:val="000000"/>
          <w:kern w:val="24"/>
          <w:szCs w:val="24"/>
          <w:lang w:val="en-US"/>
        </w:rPr>
        <w:t>Spinningfields</w:t>
      </w:r>
    </w:p>
    <w:p w:rsidR="00B0232E" w:rsidRPr="00B0232E" w:rsidRDefault="00B0232E" w:rsidP="00B0232E">
      <w:pPr>
        <w:rPr>
          <w:rFonts w:ascii="Times New Roman" w:hAnsi="Times New Roman"/>
          <w:szCs w:val="24"/>
          <w:lang w:val="en-US"/>
        </w:rPr>
      </w:pPr>
      <w:r w:rsidRPr="00B0232E">
        <w:rPr>
          <w:rFonts w:eastAsiaTheme="minorEastAsia" w:cs="Arial"/>
          <w:color w:val="000000"/>
          <w:kern w:val="24"/>
          <w:szCs w:val="24"/>
          <w:lang w:val="en-US"/>
        </w:rPr>
        <w:t>Manchester M3 3EB</w:t>
      </w:r>
    </w:p>
    <w:p w:rsidR="00B0232E" w:rsidRPr="00B0232E" w:rsidRDefault="00B0232E" w:rsidP="00B0232E">
      <w:pPr>
        <w:rPr>
          <w:rFonts w:eastAsiaTheme="minorEastAsia" w:cs="Arial"/>
          <w:color w:val="000000"/>
          <w:kern w:val="24"/>
          <w:szCs w:val="24"/>
          <w:lang w:val="en-US"/>
        </w:rPr>
      </w:pPr>
    </w:p>
    <w:p w:rsidR="00B0232E" w:rsidRPr="00B0232E" w:rsidRDefault="00B0232E" w:rsidP="00B0232E">
      <w:pPr>
        <w:rPr>
          <w:rFonts w:ascii="Times New Roman" w:hAnsi="Times New Roman" w:cs="Arial"/>
          <w:b/>
          <w:bCs/>
          <w:szCs w:val="24"/>
          <w:lang w:val="en-US"/>
        </w:rPr>
      </w:pPr>
      <w:r w:rsidRPr="00B0232E">
        <w:rPr>
          <w:rFonts w:eastAsiaTheme="minorEastAsia" w:cs="Arial"/>
          <w:color w:val="000000"/>
          <w:kern w:val="24"/>
          <w:szCs w:val="24"/>
          <w:lang w:val="en-US"/>
        </w:rPr>
        <w:t>29 September 2014</w:t>
      </w:r>
    </w:p>
    <w:p w:rsidR="00B0232E" w:rsidRPr="00B0232E" w:rsidRDefault="00B0232E" w:rsidP="00B0232E">
      <w:pPr>
        <w:jc w:val="center"/>
        <w:rPr>
          <w:rFonts w:cs="Arial"/>
          <w:b/>
          <w:bCs/>
          <w:sz w:val="26"/>
          <w:szCs w:val="22"/>
        </w:rPr>
      </w:pPr>
    </w:p>
    <w:p w:rsidR="00B0232E" w:rsidRDefault="00B0232E" w:rsidP="00B0232E">
      <w:pPr>
        <w:jc w:val="center"/>
        <w:rPr>
          <w:rFonts w:cs="Arial"/>
          <w:b/>
          <w:bCs/>
          <w:color w:val="000000"/>
          <w:sz w:val="26"/>
          <w:szCs w:val="22"/>
        </w:rPr>
      </w:pPr>
    </w:p>
    <w:p w:rsidR="00B0232E" w:rsidRDefault="00B0232E" w:rsidP="00B0232E">
      <w:pPr>
        <w:jc w:val="center"/>
        <w:rPr>
          <w:rFonts w:cs="Arial"/>
          <w:b/>
          <w:bCs/>
          <w:color w:val="000000"/>
          <w:sz w:val="26"/>
          <w:szCs w:val="22"/>
        </w:rPr>
      </w:pPr>
    </w:p>
    <w:p w:rsidR="00B0232E" w:rsidRPr="00B0232E" w:rsidRDefault="00B0232E" w:rsidP="00B0232E">
      <w:pPr>
        <w:jc w:val="center"/>
        <w:rPr>
          <w:rFonts w:cs="Arial"/>
          <w:b/>
          <w:bCs/>
          <w:color w:val="000000"/>
          <w:sz w:val="26"/>
          <w:szCs w:val="22"/>
        </w:rPr>
      </w:pPr>
      <w:r w:rsidRPr="00B0232E">
        <w:rPr>
          <w:rFonts w:cs="Arial"/>
          <w:b/>
          <w:bCs/>
          <w:color w:val="000000"/>
          <w:sz w:val="26"/>
          <w:szCs w:val="22"/>
        </w:rPr>
        <w:t>Fund Account</w:t>
      </w:r>
    </w:p>
    <w:p w:rsidR="00B0232E" w:rsidRPr="00B0232E" w:rsidRDefault="00B0232E" w:rsidP="00B0232E">
      <w:pPr>
        <w:keepNext/>
        <w:spacing w:line="360" w:lineRule="auto"/>
        <w:jc w:val="center"/>
        <w:outlineLvl w:val="4"/>
        <w:rPr>
          <w:b/>
          <w:szCs w:val="24"/>
        </w:rPr>
      </w:pPr>
    </w:p>
    <w:p w:rsidR="00B0232E" w:rsidRPr="00B0232E" w:rsidRDefault="00B0232E" w:rsidP="00B0232E"/>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8"/>
        <w:gridCol w:w="2126"/>
        <w:gridCol w:w="1559"/>
        <w:gridCol w:w="430"/>
        <w:gridCol w:w="1555"/>
      </w:tblGrid>
      <w:tr w:rsidR="00B0232E" w:rsidRPr="00B0232E" w:rsidTr="00B0232E">
        <w:tc>
          <w:tcPr>
            <w:tcW w:w="4208" w:type="dxa"/>
          </w:tcPr>
          <w:p w:rsidR="00B0232E" w:rsidRPr="00B0232E" w:rsidRDefault="00B0232E" w:rsidP="00B0232E">
            <w:pPr>
              <w:rPr>
                <w:b/>
                <w:szCs w:val="24"/>
              </w:rPr>
            </w:pPr>
          </w:p>
          <w:p w:rsidR="00B0232E" w:rsidRPr="00B0232E" w:rsidRDefault="00B0232E" w:rsidP="00B0232E">
            <w:pPr>
              <w:jc w:val="right"/>
              <w:rPr>
                <w:b/>
                <w:szCs w:val="24"/>
              </w:rPr>
            </w:pPr>
          </w:p>
        </w:tc>
        <w:tc>
          <w:tcPr>
            <w:tcW w:w="2126" w:type="dxa"/>
          </w:tcPr>
          <w:p w:rsidR="00B0232E" w:rsidRPr="00B0232E" w:rsidRDefault="00B0232E" w:rsidP="00B0232E">
            <w:pPr>
              <w:rPr>
                <w:b/>
                <w:szCs w:val="24"/>
              </w:rPr>
            </w:pPr>
          </w:p>
          <w:p w:rsidR="00B0232E" w:rsidRPr="00B0232E" w:rsidRDefault="00B0232E" w:rsidP="00B0232E">
            <w:pPr>
              <w:jc w:val="center"/>
              <w:rPr>
                <w:b/>
                <w:szCs w:val="24"/>
              </w:rPr>
            </w:pPr>
            <w:r w:rsidRPr="00B0232E">
              <w:rPr>
                <w:b/>
                <w:szCs w:val="24"/>
              </w:rPr>
              <w:t>Note</w:t>
            </w:r>
          </w:p>
        </w:tc>
        <w:tc>
          <w:tcPr>
            <w:tcW w:w="1559" w:type="dxa"/>
          </w:tcPr>
          <w:p w:rsidR="00B0232E" w:rsidRPr="00B0232E" w:rsidRDefault="00B0232E" w:rsidP="00B0232E">
            <w:pPr>
              <w:jc w:val="right"/>
              <w:rPr>
                <w:b/>
                <w:szCs w:val="24"/>
              </w:rPr>
            </w:pPr>
            <w:r w:rsidRPr="00B0232E">
              <w:rPr>
                <w:b/>
                <w:szCs w:val="24"/>
              </w:rPr>
              <w:t>2013/14</w:t>
            </w:r>
          </w:p>
          <w:p w:rsidR="00B0232E" w:rsidRPr="00B0232E" w:rsidRDefault="00B0232E" w:rsidP="00B0232E">
            <w:pPr>
              <w:jc w:val="right"/>
              <w:rPr>
                <w:b/>
                <w:szCs w:val="24"/>
              </w:rPr>
            </w:pPr>
            <w:r w:rsidRPr="00B0232E">
              <w:rPr>
                <w:b/>
                <w:szCs w:val="24"/>
              </w:rPr>
              <w:t>£m</w:t>
            </w:r>
          </w:p>
        </w:tc>
        <w:tc>
          <w:tcPr>
            <w:tcW w:w="430" w:type="dxa"/>
            <w:tcBorders>
              <w:righ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p>
        </w:tc>
        <w:tc>
          <w:tcPr>
            <w:tcW w:w="1555" w:type="dxa"/>
            <w:tcBorders>
              <w:left w:val="single" w:sz="4" w:space="0" w:color="FFFFFF" w:themeColor="background1"/>
            </w:tcBorders>
          </w:tcPr>
          <w:p w:rsidR="00B0232E" w:rsidRPr="00B0232E" w:rsidRDefault="00B0232E" w:rsidP="00B0232E">
            <w:pPr>
              <w:jc w:val="right"/>
              <w:rPr>
                <w:b/>
                <w:szCs w:val="24"/>
              </w:rPr>
            </w:pPr>
            <w:r w:rsidRPr="00B0232E">
              <w:rPr>
                <w:b/>
                <w:szCs w:val="24"/>
              </w:rPr>
              <w:t>2012/13</w:t>
            </w:r>
          </w:p>
          <w:p w:rsidR="00B0232E" w:rsidRPr="00B0232E" w:rsidRDefault="00B0232E" w:rsidP="00B0232E">
            <w:pPr>
              <w:jc w:val="right"/>
              <w:rPr>
                <w:b/>
                <w:szCs w:val="24"/>
              </w:rPr>
            </w:pPr>
            <w:r w:rsidRPr="00B0232E">
              <w:rPr>
                <w:b/>
                <w:szCs w:val="24"/>
              </w:rPr>
              <w:t>£m</w:t>
            </w:r>
          </w:p>
          <w:p w:rsidR="00B0232E" w:rsidRPr="00B0232E" w:rsidRDefault="00B0232E" w:rsidP="00B0232E">
            <w:pPr>
              <w:jc w:val="right"/>
              <w:rPr>
                <w:b/>
                <w:szCs w:val="24"/>
              </w:rPr>
            </w:pPr>
          </w:p>
        </w:tc>
      </w:tr>
      <w:tr w:rsidR="00B0232E" w:rsidRPr="00B0232E" w:rsidTr="00B0232E">
        <w:tc>
          <w:tcPr>
            <w:tcW w:w="4208" w:type="dxa"/>
          </w:tcPr>
          <w:p w:rsidR="00B0232E" w:rsidRPr="00B0232E" w:rsidRDefault="00B0232E" w:rsidP="00B0232E">
            <w:pPr>
              <w:spacing w:after="120"/>
              <w:rPr>
                <w:b/>
                <w:szCs w:val="24"/>
              </w:rPr>
            </w:pPr>
            <w:r w:rsidRPr="00B0232E">
              <w:rPr>
                <w:b/>
                <w:szCs w:val="24"/>
              </w:rPr>
              <w:t>Dealing with members, employers and others directly involved in the fund</w:t>
            </w:r>
          </w:p>
        </w:tc>
        <w:tc>
          <w:tcPr>
            <w:tcW w:w="2126" w:type="dxa"/>
          </w:tcPr>
          <w:p w:rsidR="00B0232E" w:rsidRPr="00B0232E" w:rsidRDefault="00B0232E" w:rsidP="00B0232E">
            <w:pPr>
              <w:spacing w:after="120"/>
              <w:jc w:val="right"/>
              <w:rPr>
                <w:szCs w:val="24"/>
              </w:rPr>
            </w:pPr>
          </w:p>
        </w:tc>
        <w:tc>
          <w:tcPr>
            <w:tcW w:w="1559" w:type="dxa"/>
          </w:tcPr>
          <w:p w:rsidR="00B0232E" w:rsidRPr="00B0232E" w:rsidRDefault="00B0232E" w:rsidP="00B0232E">
            <w:pPr>
              <w:spacing w:after="120"/>
              <w:jc w:val="right"/>
              <w:rPr>
                <w:szCs w:val="24"/>
              </w:rPr>
            </w:pPr>
          </w:p>
        </w:tc>
        <w:tc>
          <w:tcPr>
            <w:tcW w:w="430" w:type="dxa"/>
            <w:tcBorders>
              <w:right w:val="single" w:sz="4" w:space="0" w:color="FFFFFF" w:themeColor="background1"/>
            </w:tcBorders>
          </w:tcPr>
          <w:p w:rsidR="00B0232E" w:rsidRPr="00B0232E" w:rsidRDefault="00B0232E" w:rsidP="00B0232E">
            <w:pPr>
              <w:spacing w:after="120"/>
              <w:jc w:val="right"/>
              <w:rPr>
                <w:szCs w:val="24"/>
              </w:rPr>
            </w:pPr>
          </w:p>
        </w:tc>
        <w:tc>
          <w:tcPr>
            <w:tcW w:w="1555" w:type="dxa"/>
            <w:tcBorders>
              <w:left w:val="single" w:sz="4" w:space="0" w:color="FFFFFF" w:themeColor="background1"/>
            </w:tcBorders>
          </w:tcPr>
          <w:p w:rsidR="00B0232E" w:rsidRPr="00B0232E" w:rsidRDefault="00B0232E" w:rsidP="00B0232E">
            <w:pPr>
              <w:spacing w:after="120"/>
              <w:jc w:val="right"/>
              <w:rPr>
                <w:szCs w:val="24"/>
              </w:rPr>
            </w:pPr>
          </w:p>
        </w:tc>
      </w:tr>
      <w:tr w:rsidR="00B0232E" w:rsidRPr="00B0232E" w:rsidTr="00B0232E">
        <w:tc>
          <w:tcPr>
            <w:tcW w:w="4208" w:type="dxa"/>
          </w:tcPr>
          <w:p w:rsidR="00B0232E" w:rsidRPr="00B0232E" w:rsidRDefault="00B0232E" w:rsidP="00B0232E">
            <w:pPr>
              <w:spacing w:after="120"/>
              <w:rPr>
                <w:szCs w:val="24"/>
              </w:rPr>
            </w:pPr>
            <w:r w:rsidRPr="00B0232E">
              <w:rPr>
                <w:szCs w:val="24"/>
              </w:rPr>
              <w:t>Contributions</w:t>
            </w:r>
          </w:p>
        </w:tc>
        <w:tc>
          <w:tcPr>
            <w:tcW w:w="2126" w:type="dxa"/>
          </w:tcPr>
          <w:p w:rsidR="00B0232E" w:rsidRPr="00B0232E" w:rsidRDefault="00B0232E" w:rsidP="00B0232E">
            <w:pPr>
              <w:tabs>
                <w:tab w:val="left" w:pos="1026"/>
              </w:tabs>
              <w:spacing w:after="120"/>
              <w:jc w:val="center"/>
              <w:rPr>
                <w:szCs w:val="24"/>
              </w:rPr>
            </w:pPr>
            <w:r w:rsidRPr="00B0232E">
              <w:rPr>
                <w:szCs w:val="24"/>
              </w:rPr>
              <w:t>6</w:t>
            </w:r>
          </w:p>
        </w:tc>
        <w:tc>
          <w:tcPr>
            <w:tcW w:w="1559" w:type="dxa"/>
          </w:tcPr>
          <w:p w:rsidR="00B0232E" w:rsidRPr="00B0232E" w:rsidRDefault="00B0232E" w:rsidP="00B0232E">
            <w:pPr>
              <w:spacing w:after="120"/>
              <w:jc w:val="right"/>
              <w:rPr>
                <w:szCs w:val="24"/>
              </w:rPr>
            </w:pPr>
            <w:r w:rsidRPr="00B0232E">
              <w:rPr>
                <w:szCs w:val="24"/>
              </w:rPr>
              <w:t>214.0</w:t>
            </w:r>
          </w:p>
        </w:tc>
        <w:tc>
          <w:tcPr>
            <w:tcW w:w="430" w:type="dxa"/>
            <w:tcBorders>
              <w:right w:val="single" w:sz="4" w:space="0" w:color="FFFFFF" w:themeColor="background1"/>
            </w:tcBorders>
          </w:tcPr>
          <w:p w:rsidR="00B0232E" w:rsidRPr="00B0232E" w:rsidRDefault="00B0232E" w:rsidP="00B0232E">
            <w:pPr>
              <w:spacing w:after="120"/>
              <w:jc w:val="right"/>
              <w:rPr>
                <w:szCs w:val="24"/>
              </w:rPr>
            </w:pPr>
          </w:p>
        </w:tc>
        <w:tc>
          <w:tcPr>
            <w:tcW w:w="1555" w:type="dxa"/>
            <w:tcBorders>
              <w:left w:val="single" w:sz="4" w:space="0" w:color="FFFFFF" w:themeColor="background1"/>
            </w:tcBorders>
          </w:tcPr>
          <w:p w:rsidR="00B0232E" w:rsidRPr="00B0232E" w:rsidRDefault="00B0232E" w:rsidP="00B0232E">
            <w:pPr>
              <w:spacing w:after="120"/>
              <w:jc w:val="right"/>
              <w:rPr>
                <w:szCs w:val="24"/>
              </w:rPr>
            </w:pPr>
            <w:r w:rsidRPr="00B0232E">
              <w:rPr>
                <w:szCs w:val="24"/>
              </w:rPr>
              <w:t>202.7</w:t>
            </w:r>
          </w:p>
        </w:tc>
      </w:tr>
      <w:tr w:rsidR="00B0232E" w:rsidRPr="00B0232E" w:rsidTr="00B0232E">
        <w:tc>
          <w:tcPr>
            <w:tcW w:w="4208" w:type="dxa"/>
          </w:tcPr>
          <w:p w:rsidR="00B0232E" w:rsidRPr="00B0232E" w:rsidRDefault="00B0232E" w:rsidP="00B0232E">
            <w:pPr>
              <w:spacing w:after="120"/>
              <w:rPr>
                <w:szCs w:val="24"/>
              </w:rPr>
            </w:pPr>
            <w:r w:rsidRPr="00B0232E">
              <w:rPr>
                <w:szCs w:val="24"/>
              </w:rPr>
              <w:t>Transfers in</w:t>
            </w:r>
          </w:p>
        </w:tc>
        <w:tc>
          <w:tcPr>
            <w:tcW w:w="2126" w:type="dxa"/>
          </w:tcPr>
          <w:p w:rsidR="00B0232E" w:rsidRPr="00B0232E" w:rsidRDefault="00B0232E" w:rsidP="00B0232E">
            <w:pPr>
              <w:tabs>
                <w:tab w:val="left" w:pos="1026"/>
              </w:tabs>
              <w:spacing w:after="120"/>
              <w:jc w:val="center"/>
              <w:rPr>
                <w:szCs w:val="24"/>
              </w:rPr>
            </w:pPr>
            <w:r w:rsidRPr="00B0232E">
              <w:rPr>
                <w:szCs w:val="24"/>
              </w:rPr>
              <w:t>7</w:t>
            </w:r>
          </w:p>
        </w:tc>
        <w:tc>
          <w:tcPr>
            <w:tcW w:w="1559" w:type="dxa"/>
            <w:tcBorders>
              <w:bottom w:val="single" w:sz="18" w:space="0" w:color="auto"/>
            </w:tcBorders>
          </w:tcPr>
          <w:p w:rsidR="00B0232E" w:rsidRPr="00B0232E" w:rsidRDefault="00B0232E" w:rsidP="00B0232E">
            <w:pPr>
              <w:spacing w:after="120"/>
              <w:jc w:val="right"/>
              <w:rPr>
                <w:szCs w:val="24"/>
              </w:rPr>
            </w:pPr>
            <w:r w:rsidRPr="00B0232E">
              <w:rPr>
                <w:szCs w:val="24"/>
              </w:rPr>
              <w:t>7.1</w:t>
            </w:r>
          </w:p>
        </w:tc>
        <w:tc>
          <w:tcPr>
            <w:tcW w:w="430" w:type="dxa"/>
            <w:tcBorders>
              <w:right w:val="single" w:sz="4" w:space="0" w:color="FFFFFF" w:themeColor="background1"/>
            </w:tcBorders>
          </w:tcPr>
          <w:p w:rsidR="00B0232E" w:rsidRPr="00B0232E" w:rsidRDefault="00B0232E" w:rsidP="00B0232E">
            <w:pPr>
              <w:spacing w:after="120"/>
              <w:jc w:val="right"/>
              <w:rPr>
                <w:szCs w:val="24"/>
              </w:rPr>
            </w:pPr>
          </w:p>
        </w:tc>
        <w:tc>
          <w:tcPr>
            <w:tcW w:w="1555" w:type="dxa"/>
            <w:tcBorders>
              <w:left w:val="single" w:sz="4" w:space="0" w:color="FFFFFF" w:themeColor="background1"/>
              <w:bottom w:val="single" w:sz="18" w:space="0" w:color="auto"/>
            </w:tcBorders>
          </w:tcPr>
          <w:p w:rsidR="00B0232E" w:rsidRPr="00B0232E" w:rsidRDefault="00B0232E" w:rsidP="00B0232E">
            <w:pPr>
              <w:spacing w:after="120"/>
              <w:jc w:val="right"/>
              <w:rPr>
                <w:szCs w:val="24"/>
              </w:rPr>
            </w:pPr>
            <w:r w:rsidRPr="00B0232E">
              <w:rPr>
                <w:szCs w:val="24"/>
              </w:rPr>
              <w:t>9.9</w:t>
            </w:r>
          </w:p>
        </w:tc>
      </w:tr>
      <w:tr w:rsidR="00B0232E" w:rsidRPr="00B0232E" w:rsidTr="00B0232E">
        <w:tc>
          <w:tcPr>
            <w:tcW w:w="4208" w:type="dxa"/>
          </w:tcPr>
          <w:p w:rsidR="00B0232E" w:rsidRPr="00B0232E" w:rsidRDefault="00B0232E" w:rsidP="00B0232E">
            <w:pPr>
              <w:spacing w:after="120"/>
              <w:rPr>
                <w:szCs w:val="24"/>
              </w:rPr>
            </w:pPr>
          </w:p>
        </w:tc>
        <w:tc>
          <w:tcPr>
            <w:tcW w:w="2126" w:type="dxa"/>
          </w:tcPr>
          <w:p w:rsidR="00B0232E" w:rsidRPr="00B0232E" w:rsidRDefault="00B0232E" w:rsidP="00B0232E">
            <w:pPr>
              <w:spacing w:after="120"/>
              <w:jc w:val="right"/>
              <w:rPr>
                <w:szCs w:val="24"/>
              </w:rPr>
            </w:pPr>
          </w:p>
        </w:tc>
        <w:tc>
          <w:tcPr>
            <w:tcW w:w="1559" w:type="dxa"/>
            <w:tcBorders>
              <w:top w:val="single" w:sz="18" w:space="0" w:color="auto"/>
              <w:bottom w:val="single" w:sz="18" w:space="0" w:color="auto"/>
            </w:tcBorders>
          </w:tcPr>
          <w:p w:rsidR="00B0232E" w:rsidRPr="00B0232E" w:rsidRDefault="00B0232E" w:rsidP="00B0232E">
            <w:pPr>
              <w:spacing w:after="120"/>
              <w:jc w:val="right"/>
              <w:rPr>
                <w:szCs w:val="24"/>
              </w:rPr>
            </w:pPr>
            <w:r w:rsidRPr="00B0232E">
              <w:rPr>
                <w:szCs w:val="24"/>
              </w:rPr>
              <w:t>221.1</w:t>
            </w:r>
          </w:p>
        </w:tc>
        <w:tc>
          <w:tcPr>
            <w:tcW w:w="430" w:type="dxa"/>
            <w:tcBorders>
              <w:right w:val="single" w:sz="4" w:space="0" w:color="FFFFFF" w:themeColor="background1"/>
            </w:tcBorders>
          </w:tcPr>
          <w:p w:rsidR="00B0232E" w:rsidRPr="00B0232E" w:rsidRDefault="00B0232E" w:rsidP="00B0232E">
            <w:pPr>
              <w:spacing w:after="120"/>
              <w:jc w:val="right"/>
              <w:rPr>
                <w:szCs w:val="24"/>
              </w:rPr>
            </w:pPr>
          </w:p>
        </w:tc>
        <w:tc>
          <w:tcPr>
            <w:tcW w:w="1555" w:type="dxa"/>
            <w:tcBorders>
              <w:top w:val="single" w:sz="18" w:space="0" w:color="auto"/>
              <w:left w:val="single" w:sz="4" w:space="0" w:color="FFFFFF" w:themeColor="background1"/>
              <w:bottom w:val="single" w:sz="18" w:space="0" w:color="auto"/>
            </w:tcBorders>
          </w:tcPr>
          <w:p w:rsidR="00B0232E" w:rsidRPr="00B0232E" w:rsidRDefault="00B0232E" w:rsidP="00B0232E">
            <w:pPr>
              <w:spacing w:after="120"/>
              <w:jc w:val="right"/>
              <w:rPr>
                <w:szCs w:val="24"/>
              </w:rPr>
            </w:pPr>
            <w:r w:rsidRPr="00B0232E">
              <w:rPr>
                <w:szCs w:val="24"/>
              </w:rPr>
              <w:t>212.6</w:t>
            </w:r>
          </w:p>
        </w:tc>
      </w:tr>
      <w:tr w:rsidR="00B0232E" w:rsidRPr="00B0232E" w:rsidTr="00B0232E">
        <w:tc>
          <w:tcPr>
            <w:tcW w:w="4208" w:type="dxa"/>
          </w:tcPr>
          <w:p w:rsidR="00B0232E" w:rsidRPr="00B0232E" w:rsidRDefault="00B0232E" w:rsidP="00B0232E">
            <w:pPr>
              <w:spacing w:after="120"/>
              <w:rPr>
                <w:szCs w:val="24"/>
              </w:rPr>
            </w:pPr>
          </w:p>
          <w:p w:rsidR="00B0232E" w:rsidRPr="00B0232E" w:rsidRDefault="00B0232E" w:rsidP="00B0232E">
            <w:pPr>
              <w:spacing w:after="120"/>
              <w:rPr>
                <w:szCs w:val="24"/>
              </w:rPr>
            </w:pPr>
            <w:r w:rsidRPr="00B0232E">
              <w:rPr>
                <w:szCs w:val="24"/>
              </w:rPr>
              <w:t>Benefits</w:t>
            </w:r>
          </w:p>
        </w:tc>
        <w:tc>
          <w:tcPr>
            <w:tcW w:w="2126" w:type="dxa"/>
          </w:tcPr>
          <w:p w:rsidR="00B0232E" w:rsidRPr="00B0232E" w:rsidRDefault="00B0232E" w:rsidP="00B0232E">
            <w:pPr>
              <w:tabs>
                <w:tab w:val="left" w:pos="1026"/>
              </w:tabs>
              <w:spacing w:after="120"/>
              <w:jc w:val="center"/>
              <w:rPr>
                <w:szCs w:val="24"/>
              </w:rPr>
            </w:pPr>
          </w:p>
          <w:p w:rsidR="00B0232E" w:rsidRPr="00B0232E" w:rsidRDefault="00B0232E" w:rsidP="00B0232E">
            <w:pPr>
              <w:tabs>
                <w:tab w:val="left" w:pos="1026"/>
              </w:tabs>
              <w:spacing w:after="120"/>
              <w:jc w:val="center"/>
              <w:rPr>
                <w:szCs w:val="24"/>
              </w:rPr>
            </w:pPr>
            <w:r w:rsidRPr="00B0232E">
              <w:rPr>
                <w:szCs w:val="24"/>
              </w:rPr>
              <w:t>8</w:t>
            </w:r>
          </w:p>
        </w:tc>
        <w:tc>
          <w:tcPr>
            <w:tcW w:w="1559" w:type="dxa"/>
            <w:tcBorders>
              <w:top w:val="single" w:sz="18" w:space="0" w:color="auto"/>
            </w:tcBorders>
          </w:tcPr>
          <w:p w:rsidR="00B0232E" w:rsidRPr="00B0232E" w:rsidRDefault="00B0232E" w:rsidP="00B0232E">
            <w:pPr>
              <w:spacing w:after="120"/>
              <w:jc w:val="right"/>
              <w:rPr>
                <w:szCs w:val="24"/>
              </w:rPr>
            </w:pPr>
          </w:p>
          <w:p w:rsidR="00B0232E" w:rsidRPr="00B0232E" w:rsidRDefault="00B0232E" w:rsidP="00B0232E">
            <w:pPr>
              <w:spacing w:after="120"/>
              <w:jc w:val="right"/>
              <w:rPr>
                <w:szCs w:val="24"/>
              </w:rPr>
            </w:pPr>
            <w:r w:rsidRPr="00B0232E">
              <w:rPr>
                <w:szCs w:val="24"/>
              </w:rPr>
              <w:t>(221.1)</w:t>
            </w:r>
          </w:p>
        </w:tc>
        <w:tc>
          <w:tcPr>
            <w:tcW w:w="430" w:type="dxa"/>
            <w:tcBorders>
              <w:right w:val="single" w:sz="4" w:space="0" w:color="FFFFFF" w:themeColor="background1"/>
            </w:tcBorders>
          </w:tcPr>
          <w:p w:rsidR="00B0232E" w:rsidRPr="00B0232E" w:rsidRDefault="00B0232E" w:rsidP="00B0232E">
            <w:pPr>
              <w:spacing w:after="120"/>
              <w:jc w:val="right"/>
              <w:rPr>
                <w:szCs w:val="24"/>
              </w:rPr>
            </w:pPr>
          </w:p>
        </w:tc>
        <w:tc>
          <w:tcPr>
            <w:tcW w:w="1555" w:type="dxa"/>
            <w:tcBorders>
              <w:top w:val="single" w:sz="18" w:space="0" w:color="auto"/>
              <w:left w:val="single" w:sz="4" w:space="0" w:color="FFFFFF" w:themeColor="background1"/>
            </w:tcBorders>
          </w:tcPr>
          <w:p w:rsidR="00B0232E" w:rsidRPr="00B0232E" w:rsidRDefault="00B0232E" w:rsidP="00B0232E">
            <w:pPr>
              <w:spacing w:after="120"/>
              <w:jc w:val="right"/>
              <w:rPr>
                <w:szCs w:val="24"/>
              </w:rPr>
            </w:pPr>
          </w:p>
          <w:p w:rsidR="00B0232E" w:rsidRPr="00B0232E" w:rsidRDefault="00B0232E" w:rsidP="00B0232E">
            <w:pPr>
              <w:spacing w:after="120"/>
              <w:jc w:val="right"/>
              <w:rPr>
                <w:szCs w:val="24"/>
              </w:rPr>
            </w:pPr>
            <w:r w:rsidRPr="00B0232E">
              <w:rPr>
                <w:szCs w:val="24"/>
              </w:rPr>
              <w:t>(210.2)</w:t>
            </w:r>
          </w:p>
        </w:tc>
      </w:tr>
      <w:tr w:rsidR="00B0232E" w:rsidRPr="00B0232E" w:rsidTr="00B0232E">
        <w:tc>
          <w:tcPr>
            <w:tcW w:w="4208" w:type="dxa"/>
          </w:tcPr>
          <w:p w:rsidR="00B0232E" w:rsidRPr="00B0232E" w:rsidRDefault="00B0232E" w:rsidP="00B0232E">
            <w:pPr>
              <w:spacing w:after="120"/>
              <w:rPr>
                <w:szCs w:val="24"/>
              </w:rPr>
            </w:pPr>
            <w:r w:rsidRPr="00B0232E">
              <w:rPr>
                <w:szCs w:val="24"/>
              </w:rPr>
              <w:t>Payments to and on account of leavers</w:t>
            </w:r>
          </w:p>
          <w:p w:rsidR="00B0232E" w:rsidRPr="00B0232E" w:rsidRDefault="00B0232E" w:rsidP="00B0232E">
            <w:pPr>
              <w:spacing w:after="120"/>
              <w:rPr>
                <w:szCs w:val="24"/>
              </w:rPr>
            </w:pPr>
            <w:r w:rsidRPr="00B0232E">
              <w:rPr>
                <w:szCs w:val="24"/>
              </w:rPr>
              <w:t xml:space="preserve">Administrative expenses       </w:t>
            </w:r>
          </w:p>
          <w:p w:rsidR="00B0232E" w:rsidRPr="00B0232E" w:rsidRDefault="00B0232E" w:rsidP="00B0232E">
            <w:pPr>
              <w:spacing w:after="120"/>
              <w:rPr>
                <w:szCs w:val="24"/>
              </w:rPr>
            </w:pPr>
          </w:p>
        </w:tc>
        <w:tc>
          <w:tcPr>
            <w:tcW w:w="2126" w:type="dxa"/>
          </w:tcPr>
          <w:p w:rsidR="00B0232E" w:rsidRPr="00B0232E" w:rsidRDefault="00B0232E" w:rsidP="00B0232E">
            <w:pPr>
              <w:tabs>
                <w:tab w:val="left" w:pos="1026"/>
              </w:tabs>
              <w:spacing w:after="120"/>
              <w:jc w:val="center"/>
              <w:rPr>
                <w:szCs w:val="24"/>
              </w:rPr>
            </w:pPr>
            <w:r w:rsidRPr="00B0232E">
              <w:rPr>
                <w:szCs w:val="24"/>
              </w:rPr>
              <w:t>9</w:t>
            </w:r>
          </w:p>
          <w:p w:rsidR="00B0232E" w:rsidRPr="00B0232E" w:rsidRDefault="00B0232E" w:rsidP="00B0232E">
            <w:pPr>
              <w:tabs>
                <w:tab w:val="left" w:pos="1026"/>
              </w:tabs>
              <w:spacing w:after="120"/>
              <w:jc w:val="center"/>
              <w:rPr>
                <w:szCs w:val="24"/>
              </w:rPr>
            </w:pPr>
          </w:p>
          <w:p w:rsidR="00B0232E" w:rsidRPr="00B0232E" w:rsidRDefault="00B0232E" w:rsidP="00B0232E">
            <w:pPr>
              <w:tabs>
                <w:tab w:val="left" w:pos="1026"/>
              </w:tabs>
              <w:spacing w:after="120"/>
              <w:jc w:val="center"/>
              <w:rPr>
                <w:szCs w:val="24"/>
              </w:rPr>
            </w:pPr>
            <w:r w:rsidRPr="00B0232E">
              <w:rPr>
                <w:szCs w:val="24"/>
              </w:rPr>
              <w:t>10</w:t>
            </w:r>
          </w:p>
        </w:tc>
        <w:tc>
          <w:tcPr>
            <w:tcW w:w="1559" w:type="dxa"/>
            <w:tcBorders>
              <w:bottom w:val="single" w:sz="18" w:space="0" w:color="auto"/>
            </w:tcBorders>
          </w:tcPr>
          <w:p w:rsidR="00B0232E" w:rsidRPr="00B0232E" w:rsidRDefault="00B0232E" w:rsidP="00B0232E">
            <w:pPr>
              <w:jc w:val="right"/>
              <w:rPr>
                <w:szCs w:val="24"/>
              </w:rPr>
            </w:pPr>
            <w:r w:rsidRPr="00B0232E">
              <w:rPr>
                <w:szCs w:val="24"/>
              </w:rPr>
              <w:t>(15.3)</w:t>
            </w:r>
          </w:p>
          <w:p w:rsidR="00B0232E" w:rsidRPr="00B0232E" w:rsidRDefault="00B0232E" w:rsidP="00B0232E">
            <w:pPr>
              <w:jc w:val="right"/>
              <w:rPr>
                <w:szCs w:val="24"/>
              </w:rPr>
            </w:pPr>
          </w:p>
          <w:p w:rsidR="00B0232E" w:rsidRPr="00B0232E" w:rsidRDefault="00B0232E" w:rsidP="00B0232E">
            <w:pPr>
              <w:jc w:val="right"/>
              <w:rPr>
                <w:szCs w:val="24"/>
              </w:rPr>
            </w:pPr>
          </w:p>
          <w:p w:rsidR="00B0232E" w:rsidRPr="00B0232E" w:rsidRDefault="00B0232E" w:rsidP="00B0232E">
            <w:pPr>
              <w:jc w:val="right"/>
              <w:rPr>
                <w:szCs w:val="24"/>
              </w:rPr>
            </w:pPr>
            <w:r w:rsidRPr="00B0232E">
              <w:rPr>
                <w:szCs w:val="24"/>
              </w:rPr>
              <w:t>(4.5)</w:t>
            </w:r>
          </w:p>
        </w:tc>
        <w:tc>
          <w:tcPr>
            <w:tcW w:w="430" w:type="dxa"/>
            <w:tcBorders>
              <w:right w:val="single" w:sz="4" w:space="0" w:color="FFFFFF" w:themeColor="background1"/>
            </w:tcBorders>
          </w:tcPr>
          <w:p w:rsidR="00B0232E" w:rsidRPr="00B0232E" w:rsidRDefault="00B0232E" w:rsidP="00B0232E">
            <w:pPr>
              <w:spacing w:after="120"/>
              <w:jc w:val="right"/>
              <w:rPr>
                <w:szCs w:val="24"/>
              </w:rPr>
            </w:pPr>
          </w:p>
        </w:tc>
        <w:tc>
          <w:tcPr>
            <w:tcW w:w="1555" w:type="dxa"/>
            <w:tcBorders>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(12.6)</w:t>
            </w:r>
          </w:p>
          <w:p w:rsidR="00B0232E" w:rsidRPr="00B0232E" w:rsidRDefault="00B0232E" w:rsidP="00B0232E">
            <w:pPr>
              <w:jc w:val="right"/>
              <w:rPr>
                <w:szCs w:val="24"/>
              </w:rPr>
            </w:pPr>
          </w:p>
          <w:p w:rsidR="00B0232E" w:rsidRPr="00B0232E" w:rsidRDefault="00B0232E" w:rsidP="00B0232E">
            <w:pPr>
              <w:jc w:val="right"/>
              <w:rPr>
                <w:szCs w:val="24"/>
              </w:rPr>
            </w:pPr>
          </w:p>
          <w:p w:rsidR="00B0232E" w:rsidRPr="00B0232E" w:rsidRDefault="00B0232E" w:rsidP="00B0232E">
            <w:pPr>
              <w:jc w:val="right"/>
              <w:rPr>
                <w:szCs w:val="24"/>
              </w:rPr>
            </w:pPr>
            <w:r w:rsidRPr="00B0232E">
              <w:rPr>
                <w:szCs w:val="24"/>
              </w:rPr>
              <w:t>(5.0)</w:t>
            </w:r>
          </w:p>
        </w:tc>
      </w:tr>
      <w:tr w:rsidR="00B0232E" w:rsidRPr="00B0232E" w:rsidTr="00B0232E">
        <w:tc>
          <w:tcPr>
            <w:tcW w:w="4208" w:type="dxa"/>
          </w:tcPr>
          <w:p w:rsidR="00B0232E" w:rsidRPr="00B0232E" w:rsidRDefault="00B0232E" w:rsidP="00B0232E">
            <w:pPr>
              <w:spacing w:after="120"/>
              <w:rPr>
                <w:szCs w:val="24"/>
              </w:rPr>
            </w:pPr>
          </w:p>
        </w:tc>
        <w:tc>
          <w:tcPr>
            <w:tcW w:w="2126" w:type="dxa"/>
          </w:tcPr>
          <w:p w:rsidR="00B0232E" w:rsidRPr="00B0232E" w:rsidRDefault="00B0232E" w:rsidP="00B0232E">
            <w:pPr>
              <w:spacing w:after="120"/>
              <w:jc w:val="right"/>
              <w:rPr>
                <w:szCs w:val="24"/>
              </w:rPr>
            </w:pPr>
          </w:p>
        </w:tc>
        <w:tc>
          <w:tcPr>
            <w:tcW w:w="1559" w:type="dxa"/>
            <w:tcBorders>
              <w:top w:val="single" w:sz="18" w:space="0" w:color="auto"/>
              <w:bottom w:val="single" w:sz="18" w:space="0" w:color="auto"/>
            </w:tcBorders>
          </w:tcPr>
          <w:p w:rsidR="00B0232E" w:rsidRPr="00B0232E" w:rsidRDefault="00B0232E" w:rsidP="00B0232E">
            <w:pPr>
              <w:spacing w:after="120"/>
              <w:jc w:val="right"/>
              <w:rPr>
                <w:szCs w:val="24"/>
              </w:rPr>
            </w:pPr>
            <w:r w:rsidRPr="00B0232E">
              <w:rPr>
                <w:szCs w:val="24"/>
              </w:rPr>
              <w:t>(240.9)</w:t>
            </w:r>
          </w:p>
        </w:tc>
        <w:tc>
          <w:tcPr>
            <w:tcW w:w="430" w:type="dxa"/>
            <w:tcBorders>
              <w:right w:val="single" w:sz="4" w:space="0" w:color="FFFFFF" w:themeColor="background1"/>
            </w:tcBorders>
          </w:tcPr>
          <w:p w:rsidR="00B0232E" w:rsidRPr="00B0232E" w:rsidRDefault="00B0232E" w:rsidP="00B0232E">
            <w:pPr>
              <w:spacing w:after="120"/>
              <w:jc w:val="right"/>
              <w:rPr>
                <w:szCs w:val="24"/>
              </w:rPr>
            </w:pPr>
          </w:p>
        </w:tc>
        <w:tc>
          <w:tcPr>
            <w:tcW w:w="1555" w:type="dxa"/>
            <w:tcBorders>
              <w:top w:val="single" w:sz="18" w:space="0" w:color="auto"/>
              <w:left w:val="single" w:sz="4" w:space="0" w:color="FFFFFF" w:themeColor="background1"/>
              <w:bottom w:val="single" w:sz="18" w:space="0" w:color="auto"/>
            </w:tcBorders>
          </w:tcPr>
          <w:p w:rsidR="00B0232E" w:rsidRPr="00B0232E" w:rsidRDefault="00B0232E" w:rsidP="00B0232E">
            <w:pPr>
              <w:spacing w:after="120"/>
              <w:jc w:val="right"/>
              <w:rPr>
                <w:szCs w:val="24"/>
              </w:rPr>
            </w:pPr>
            <w:r w:rsidRPr="00B0232E">
              <w:rPr>
                <w:szCs w:val="24"/>
              </w:rPr>
              <w:t>(227.8)</w:t>
            </w:r>
          </w:p>
        </w:tc>
      </w:tr>
      <w:tr w:rsidR="00B0232E" w:rsidRPr="00B0232E" w:rsidTr="00B0232E">
        <w:tc>
          <w:tcPr>
            <w:tcW w:w="4208" w:type="dxa"/>
          </w:tcPr>
          <w:p w:rsidR="00B0232E" w:rsidRPr="00B0232E" w:rsidRDefault="00B0232E" w:rsidP="00B0232E">
            <w:pPr>
              <w:spacing w:before="120"/>
              <w:rPr>
                <w:b/>
                <w:szCs w:val="24"/>
              </w:rPr>
            </w:pPr>
            <w:r w:rsidRPr="00B0232E">
              <w:rPr>
                <w:b/>
                <w:szCs w:val="24"/>
              </w:rPr>
              <w:t>Net withdrawals from dealings with members</w:t>
            </w:r>
          </w:p>
        </w:tc>
        <w:tc>
          <w:tcPr>
            <w:tcW w:w="2126" w:type="dxa"/>
          </w:tcPr>
          <w:p w:rsidR="00B0232E" w:rsidRPr="00B0232E" w:rsidRDefault="00B0232E" w:rsidP="00B0232E">
            <w:pPr>
              <w:spacing w:before="120"/>
              <w:jc w:val="right"/>
              <w:rPr>
                <w:b/>
                <w:szCs w:val="24"/>
              </w:rPr>
            </w:pPr>
          </w:p>
        </w:tc>
        <w:tc>
          <w:tcPr>
            <w:tcW w:w="1559" w:type="dxa"/>
            <w:tcBorders>
              <w:top w:val="single" w:sz="18" w:space="0" w:color="auto"/>
              <w:bottom w:val="single" w:sz="18" w:space="0" w:color="auto"/>
            </w:tcBorders>
          </w:tcPr>
          <w:p w:rsidR="00B0232E" w:rsidRPr="00B0232E" w:rsidRDefault="00B0232E" w:rsidP="00B0232E">
            <w:pPr>
              <w:spacing w:before="120"/>
              <w:jc w:val="right"/>
              <w:rPr>
                <w:b/>
                <w:szCs w:val="24"/>
              </w:rPr>
            </w:pPr>
            <w:r w:rsidRPr="00B0232E">
              <w:rPr>
                <w:b/>
                <w:szCs w:val="24"/>
              </w:rPr>
              <w:t>(19.8)</w:t>
            </w:r>
          </w:p>
        </w:tc>
        <w:tc>
          <w:tcPr>
            <w:tcW w:w="430" w:type="dxa"/>
            <w:tcBorders>
              <w:right w:val="single" w:sz="4" w:space="0" w:color="FFFFFF" w:themeColor="background1"/>
            </w:tcBorders>
          </w:tcPr>
          <w:p w:rsidR="00B0232E" w:rsidRPr="00B0232E" w:rsidRDefault="00B0232E" w:rsidP="00B0232E">
            <w:pPr>
              <w:spacing w:before="120"/>
              <w:jc w:val="right"/>
              <w:rPr>
                <w:b/>
                <w:szCs w:val="24"/>
              </w:rPr>
            </w:pPr>
          </w:p>
        </w:tc>
        <w:tc>
          <w:tcPr>
            <w:tcW w:w="1555" w:type="dxa"/>
            <w:tcBorders>
              <w:top w:val="single" w:sz="18" w:space="0" w:color="auto"/>
              <w:left w:val="single" w:sz="4" w:space="0" w:color="FFFFFF" w:themeColor="background1"/>
              <w:bottom w:val="single" w:sz="18" w:space="0" w:color="auto"/>
            </w:tcBorders>
          </w:tcPr>
          <w:p w:rsidR="00B0232E" w:rsidRPr="00B0232E" w:rsidRDefault="00B0232E" w:rsidP="00B0232E">
            <w:pPr>
              <w:spacing w:before="120"/>
              <w:jc w:val="right"/>
              <w:rPr>
                <w:b/>
                <w:szCs w:val="24"/>
              </w:rPr>
            </w:pPr>
            <w:r w:rsidRPr="00B0232E">
              <w:rPr>
                <w:b/>
                <w:szCs w:val="24"/>
              </w:rPr>
              <w:t>(15.2)</w:t>
            </w:r>
          </w:p>
        </w:tc>
      </w:tr>
    </w:tbl>
    <w:p w:rsidR="00B0232E" w:rsidRPr="00B0232E" w:rsidRDefault="00B0232E" w:rsidP="00B0232E"/>
    <w:p w:rsidR="00B0232E" w:rsidRPr="00B0232E" w:rsidRDefault="00B0232E" w:rsidP="00B0232E"/>
    <w:p w:rsidR="00B0232E" w:rsidRPr="00B0232E" w:rsidRDefault="00B0232E" w:rsidP="00B0232E"/>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8"/>
        <w:gridCol w:w="2126"/>
        <w:gridCol w:w="1559"/>
        <w:gridCol w:w="430"/>
        <w:gridCol w:w="1555"/>
      </w:tblGrid>
      <w:tr w:rsidR="00B0232E" w:rsidRPr="00B0232E" w:rsidTr="00B0232E">
        <w:tc>
          <w:tcPr>
            <w:tcW w:w="4208" w:type="dxa"/>
          </w:tcPr>
          <w:p w:rsidR="00B0232E" w:rsidRPr="00B0232E" w:rsidRDefault="00B0232E" w:rsidP="00B0232E">
            <w:pPr>
              <w:spacing w:after="120"/>
              <w:rPr>
                <w:b/>
                <w:szCs w:val="24"/>
              </w:rPr>
            </w:pPr>
            <w:r w:rsidRPr="00B0232E">
              <w:rPr>
                <w:b/>
                <w:szCs w:val="24"/>
              </w:rPr>
              <w:t>Return on investments</w:t>
            </w:r>
          </w:p>
        </w:tc>
        <w:tc>
          <w:tcPr>
            <w:tcW w:w="2126" w:type="dxa"/>
          </w:tcPr>
          <w:p w:rsidR="00B0232E" w:rsidRPr="00B0232E" w:rsidRDefault="00B0232E" w:rsidP="00B0232E">
            <w:pPr>
              <w:spacing w:after="120"/>
              <w:jc w:val="right"/>
              <w:rPr>
                <w:szCs w:val="24"/>
              </w:rPr>
            </w:pPr>
          </w:p>
        </w:tc>
        <w:tc>
          <w:tcPr>
            <w:tcW w:w="1559" w:type="dxa"/>
          </w:tcPr>
          <w:p w:rsidR="00B0232E" w:rsidRPr="00B0232E" w:rsidRDefault="00B0232E" w:rsidP="00B0232E">
            <w:pPr>
              <w:spacing w:after="120"/>
              <w:jc w:val="right"/>
              <w:rPr>
                <w:szCs w:val="24"/>
              </w:rPr>
            </w:pPr>
          </w:p>
        </w:tc>
        <w:tc>
          <w:tcPr>
            <w:tcW w:w="430" w:type="dxa"/>
            <w:tcBorders>
              <w:right w:val="single" w:sz="4" w:space="0" w:color="FFFFFF" w:themeColor="background1"/>
            </w:tcBorders>
          </w:tcPr>
          <w:p w:rsidR="00B0232E" w:rsidRPr="00B0232E" w:rsidRDefault="00B0232E" w:rsidP="00B0232E">
            <w:pPr>
              <w:spacing w:after="120"/>
              <w:jc w:val="right"/>
              <w:rPr>
                <w:szCs w:val="24"/>
              </w:rPr>
            </w:pPr>
          </w:p>
        </w:tc>
        <w:tc>
          <w:tcPr>
            <w:tcW w:w="1555" w:type="dxa"/>
            <w:tcBorders>
              <w:left w:val="single" w:sz="4" w:space="0" w:color="FFFFFF" w:themeColor="background1"/>
            </w:tcBorders>
          </w:tcPr>
          <w:p w:rsidR="00B0232E" w:rsidRPr="00B0232E" w:rsidRDefault="00B0232E" w:rsidP="00B0232E">
            <w:pPr>
              <w:spacing w:after="120"/>
              <w:jc w:val="right"/>
              <w:rPr>
                <w:szCs w:val="24"/>
              </w:rPr>
            </w:pPr>
          </w:p>
        </w:tc>
      </w:tr>
      <w:tr w:rsidR="00B0232E" w:rsidRPr="00B0232E" w:rsidTr="00B0232E">
        <w:tc>
          <w:tcPr>
            <w:tcW w:w="4208" w:type="dxa"/>
          </w:tcPr>
          <w:p w:rsidR="00B0232E" w:rsidRPr="00B0232E" w:rsidRDefault="00B0232E" w:rsidP="00B0232E">
            <w:pPr>
              <w:spacing w:after="120"/>
              <w:rPr>
                <w:szCs w:val="24"/>
              </w:rPr>
            </w:pPr>
            <w:r w:rsidRPr="00B0232E">
              <w:rPr>
                <w:szCs w:val="24"/>
              </w:rPr>
              <w:t>Investment income</w:t>
            </w:r>
          </w:p>
        </w:tc>
        <w:tc>
          <w:tcPr>
            <w:tcW w:w="2126" w:type="dxa"/>
          </w:tcPr>
          <w:p w:rsidR="00B0232E" w:rsidRPr="00B0232E" w:rsidRDefault="00B0232E" w:rsidP="00B0232E">
            <w:pPr>
              <w:tabs>
                <w:tab w:val="left" w:pos="1026"/>
              </w:tabs>
              <w:spacing w:after="120"/>
              <w:jc w:val="center"/>
              <w:rPr>
                <w:szCs w:val="24"/>
              </w:rPr>
            </w:pPr>
            <w:r w:rsidRPr="00B0232E">
              <w:rPr>
                <w:szCs w:val="24"/>
              </w:rPr>
              <w:t>11</w:t>
            </w:r>
          </w:p>
        </w:tc>
        <w:tc>
          <w:tcPr>
            <w:tcW w:w="1559" w:type="dxa"/>
          </w:tcPr>
          <w:p w:rsidR="00B0232E" w:rsidRPr="00B0232E" w:rsidRDefault="00B0232E" w:rsidP="00B0232E">
            <w:pPr>
              <w:spacing w:after="120"/>
              <w:jc w:val="right"/>
              <w:rPr>
                <w:szCs w:val="24"/>
              </w:rPr>
            </w:pPr>
            <w:r w:rsidRPr="00B0232E">
              <w:rPr>
                <w:szCs w:val="24"/>
              </w:rPr>
              <w:t>105.3</w:t>
            </w:r>
          </w:p>
        </w:tc>
        <w:tc>
          <w:tcPr>
            <w:tcW w:w="430" w:type="dxa"/>
            <w:tcBorders>
              <w:right w:val="single" w:sz="4" w:space="0" w:color="FFFFFF" w:themeColor="background1"/>
            </w:tcBorders>
          </w:tcPr>
          <w:p w:rsidR="00B0232E" w:rsidRPr="00B0232E" w:rsidRDefault="00B0232E" w:rsidP="00B0232E">
            <w:pPr>
              <w:spacing w:after="120"/>
              <w:jc w:val="right"/>
              <w:rPr>
                <w:szCs w:val="24"/>
              </w:rPr>
            </w:pPr>
          </w:p>
        </w:tc>
        <w:tc>
          <w:tcPr>
            <w:tcW w:w="1555" w:type="dxa"/>
            <w:tcBorders>
              <w:left w:val="single" w:sz="4" w:space="0" w:color="FFFFFF" w:themeColor="background1"/>
            </w:tcBorders>
          </w:tcPr>
          <w:p w:rsidR="00B0232E" w:rsidRPr="00B0232E" w:rsidRDefault="00B0232E" w:rsidP="00B0232E">
            <w:pPr>
              <w:spacing w:after="120"/>
              <w:jc w:val="right"/>
              <w:rPr>
                <w:szCs w:val="24"/>
              </w:rPr>
            </w:pPr>
            <w:r w:rsidRPr="00B0232E">
              <w:rPr>
                <w:szCs w:val="24"/>
              </w:rPr>
              <w:t>120.8</w:t>
            </w:r>
          </w:p>
        </w:tc>
      </w:tr>
      <w:tr w:rsidR="00B0232E" w:rsidRPr="00B0232E" w:rsidTr="00B0232E">
        <w:tc>
          <w:tcPr>
            <w:tcW w:w="4208" w:type="dxa"/>
          </w:tcPr>
          <w:p w:rsidR="00B0232E" w:rsidRPr="00B0232E" w:rsidRDefault="00B0232E" w:rsidP="00B0232E">
            <w:pPr>
              <w:spacing w:after="120"/>
              <w:rPr>
                <w:szCs w:val="24"/>
              </w:rPr>
            </w:pPr>
            <w:r w:rsidRPr="00B0232E">
              <w:rPr>
                <w:szCs w:val="24"/>
              </w:rPr>
              <w:t>Profit and loss on disposal of investments and change in market value of investments</w:t>
            </w:r>
          </w:p>
        </w:tc>
        <w:tc>
          <w:tcPr>
            <w:tcW w:w="2126" w:type="dxa"/>
          </w:tcPr>
          <w:p w:rsidR="00B0232E" w:rsidRPr="00B0232E" w:rsidRDefault="00B0232E" w:rsidP="00B0232E">
            <w:pPr>
              <w:tabs>
                <w:tab w:val="left" w:pos="1026"/>
              </w:tabs>
              <w:spacing w:after="120"/>
              <w:jc w:val="center"/>
              <w:rPr>
                <w:szCs w:val="24"/>
              </w:rPr>
            </w:pPr>
            <w:r w:rsidRPr="00B0232E">
              <w:rPr>
                <w:szCs w:val="24"/>
              </w:rPr>
              <w:t>15</w:t>
            </w:r>
          </w:p>
        </w:tc>
        <w:tc>
          <w:tcPr>
            <w:tcW w:w="1559" w:type="dxa"/>
          </w:tcPr>
          <w:p w:rsidR="00B0232E" w:rsidRPr="00B0232E" w:rsidRDefault="00B0232E" w:rsidP="00B0232E">
            <w:pPr>
              <w:spacing w:after="120"/>
              <w:jc w:val="right"/>
              <w:rPr>
                <w:szCs w:val="24"/>
              </w:rPr>
            </w:pPr>
            <w:r w:rsidRPr="00B0232E">
              <w:rPr>
                <w:szCs w:val="24"/>
              </w:rPr>
              <w:t>102.9</w:t>
            </w:r>
          </w:p>
        </w:tc>
        <w:tc>
          <w:tcPr>
            <w:tcW w:w="430" w:type="dxa"/>
            <w:tcBorders>
              <w:right w:val="single" w:sz="4" w:space="0" w:color="FFFFFF" w:themeColor="background1"/>
            </w:tcBorders>
          </w:tcPr>
          <w:p w:rsidR="00B0232E" w:rsidRPr="00B0232E" w:rsidRDefault="00B0232E" w:rsidP="00B0232E">
            <w:pPr>
              <w:spacing w:after="120"/>
              <w:jc w:val="right"/>
              <w:rPr>
                <w:szCs w:val="24"/>
              </w:rPr>
            </w:pPr>
          </w:p>
        </w:tc>
        <w:tc>
          <w:tcPr>
            <w:tcW w:w="1555" w:type="dxa"/>
            <w:tcBorders>
              <w:left w:val="single" w:sz="4" w:space="0" w:color="FFFFFF" w:themeColor="background1"/>
            </w:tcBorders>
          </w:tcPr>
          <w:p w:rsidR="00B0232E" w:rsidRPr="00B0232E" w:rsidRDefault="00B0232E" w:rsidP="00B0232E">
            <w:pPr>
              <w:spacing w:after="120"/>
              <w:jc w:val="right"/>
              <w:rPr>
                <w:szCs w:val="24"/>
              </w:rPr>
            </w:pPr>
            <w:r w:rsidRPr="00B0232E">
              <w:rPr>
                <w:szCs w:val="24"/>
              </w:rPr>
              <w:t>532.6</w:t>
            </w:r>
          </w:p>
        </w:tc>
      </w:tr>
      <w:tr w:rsidR="00B0232E" w:rsidRPr="00B0232E" w:rsidTr="00B0232E">
        <w:tc>
          <w:tcPr>
            <w:tcW w:w="4208" w:type="dxa"/>
          </w:tcPr>
          <w:p w:rsidR="00B0232E" w:rsidRPr="00B0232E" w:rsidRDefault="00B0232E" w:rsidP="00B0232E">
            <w:pPr>
              <w:spacing w:after="120"/>
              <w:rPr>
                <w:szCs w:val="24"/>
              </w:rPr>
            </w:pPr>
            <w:r w:rsidRPr="00B0232E">
              <w:rPr>
                <w:szCs w:val="24"/>
              </w:rPr>
              <w:t>Investment management expenses</w:t>
            </w:r>
          </w:p>
        </w:tc>
        <w:tc>
          <w:tcPr>
            <w:tcW w:w="2126" w:type="dxa"/>
          </w:tcPr>
          <w:p w:rsidR="00B0232E" w:rsidRPr="00B0232E" w:rsidRDefault="00B0232E" w:rsidP="00B0232E">
            <w:pPr>
              <w:tabs>
                <w:tab w:val="left" w:pos="1026"/>
              </w:tabs>
              <w:spacing w:after="120"/>
              <w:jc w:val="center"/>
              <w:rPr>
                <w:szCs w:val="24"/>
              </w:rPr>
            </w:pPr>
            <w:r w:rsidRPr="00B0232E">
              <w:rPr>
                <w:szCs w:val="24"/>
              </w:rPr>
              <w:t>21</w:t>
            </w:r>
          </w:p>
        </w:tc>
        <w:tc>
          <w:tcPr>
            <w:tcW w:w="1559" w:type="dxa"/>
            <w:tcBorders>
              <w:bottom w:val="single" w:sz="18" w:space="0" w:color="auto"/>
            </w:tcBorders>
          </w:tcPr>
          <w:p w:rsidR="00B0232E" w:rsidRPr="00B0232E" w:rsidRDefault="00B0232E" w:rsidP="00B0232E">
            <w:pPr>
              <w:spacing w:after="120"/>
              <w:jc w:val="right"/>
              <w:rPr>
                <w:szCs w:val="24"/>
              </w:rPr>
            </w:pPr>
            <w:r w:rsidRPr="00B0232E">
              <w:rPr>
                <w:szCs w:val="24"/>
              </w:rPr>
              <w:t>(11.3)</w:t>
            </w:r>
          </w:p>
        </w:tc>
        <w:tc>
          <w:tcPr>
            <w:tcW w:w="430" w:type="dxa"/>
            <w:tcBorders>
              <w:right w:val="single" w:sz="4" w:space="0" w:color="FFFFFF" w:themeColor="background1"/>
            </w:tcBorders>
          </w:tcPr>
          <w:p w:rsidR="00B0232E" w:rsidRPr="00B0232E" w:rsidRDefault="00B0232E" w:rsidP="00B0232E">
            <w:pPr>
              <w:spacing w:after="120"/>
              <w:jc w:val="right"/>
              <w:rPr>
                <w:szCs w:val="24"/>
              </w:rPr>
            </w:pPr>
          </w:p>
        </w:tc>
        <w:tc>
          <w:tcPr>
            <w:tcW w:w="1555" w:type="dxa"/>
            <w:tcBorders>
              <w:left w:val="single" w:sz="4" w:space="0" w:color="FFFFFF" w:themeColor="background1"/>
              <w:bottom w:val="single" w:sz="18" w:space="0" w:color="auto"/>
            </w:tcBorders>
          </w:tcPr>
          <w:p w:rsidR="00B0232E" w:rsidRPr="00B0232E" w:rsidRDefault="00B0232E" w:rsidP="00B0232E">
            <w:pPr>
              <w:spacing w:after="120"/>
              <w:jc w:val="right"/>
              <w:rPr>
                <w:szCs w:val="24"/>
              </w:rPr>
            </w:pPr>
            <w:r w:rsidRPr="00B0232E">
              <w:rPr>
                <w:szCs w:val="24"/>
              </w:rPr>
              <w:t>(7.2)</w:t>
            </w:r>
          </w:p>
        </w:tc>
      </w:tr>
      <w:tr w:rsidR="00B0232E" w:rsidRPr="00B0232E" w:rsidTr="00B0232E">
        <w:tc>
          <w:tcPr>
            <w:tcW w:w="4208" w:type="dxa"/>
          </w:tcPr>
          <w:p w:rsidR="00B0232E" w:rsidRPr="00B0232E" w:rsidRDefault="00B0232E" w:rsidP="00B0232E">
            <w:pPr>
              <w:spacing w:after="120"/>
              <w:rPr>
                <w:b/>
                <w:szCs w:val="24"/>
              </w:rPr>
            </w:pPr>
            <w:r w:rsidRPr="00B0232E">
              <w:rPr>
                <w:b/>
                <w:szCs w:val="24"/>
              </w:rPr>
              <w:t>Net return on investments</w:t>
            </w:r>
          </w:p>
        </w:tc>
        <w:tc>
          <w:tcPr>
            <w:tcW w:w="2126" w:type="dxa"/>
          </w:tcPr>
          <w:p w:rsidR="00B0232E" w:rsidRPr="00B0232E" w:rsidRDefault="00B0232E" w:rsidP="00B0232E">
            <w:pPr>
              <w:spacing w:after="120"/>
              <w:jc w:val="right"/>
              <w:rPr>
                <w:b/>
                <w:szCs w:val="24"/>
              </w:rPr>
            </w:pPr>
          </w:p>
        </w:tc>
        <w:tc>
          <w:tcPr>
            <w:tcW w:w="1559" w:type="dxa"/>
            <w:tcBorders>
              <w:top w:val="single" w:sz="18" w:space="0" w:color="auto"/>
              <w:bottom w:val="single" w:sz="18" w:space="0" w:color="auto"/>
            </w:tcBorders>
          </w:tcPr>
          <w:p w:rsidR="00B0232E" w:rsidRPr="00B0232E" w:rsidRDefault="00B0232E" w:rsidP="00B0232E">
            <w:pPr>
              <w:spacing w:after="120"/>
              <w:jc w:val="right"/>
              <w:rPr>
                <w:b/>
                <w:szCs w:val="24"/>
              </w:rPr>
            </w:pPr>
            <w:r w:rsidRPr="00B0232E">
              <w:rPr>
                <w:b/>
                <w:szCs w:val="24"/>
              </w:rPr>
              <w:t>196.9</w:t>
            </w:r>
          </w:p>
        </w:tc>
        <w:tc>
          <w:tcPr>
            <w:tcW w:w="430" w:type="dxa"/>
            <w:tcBorders>
              <w:right w:val="single" w:sz="4" w:space="0" w:color="FFFFFF" w:themeColor="background1"/>
            </w:tcBorders>
          </w:tcPr>
          <w:p w:rsidR="00B0232E" w:rsidRPr="00B0232E" w:rsidRDefault="00B0232E" w:rsidP="00B0232E">
            <w:pPr>
              <w:spacing w:after="120"/>
              <w:jc w:val="right"/>
              <w:rPr>
                <w:b/>
                <w:szCs w:val="24"/>
              </w:rPr>
            </w:pPr>
          </w:p>
        </w:tc>
        <w:tc>
          <w:tcPr>
            <w:tcW w:w="1555" w:type="dxa"/>
            <w:tcBorders>
              <w:top w:val="single" w:sz="18" w:space="0" w:color="auto"/>
              <w:left w:val="single" w:sz="4" w:space="0" w:color="FFFFFF" w:themeColor="background1"/>
              <w:bottom w:val="single" w:sz="18" w:space="0" w:color="auto"/>
            </w:tcBorders>
          </w:tcPr>
          <w:p w:rsidR="00B0232E" w:rsidRPr="00B0232E" w:rsidRDefault="00B0232E" w:rsidP="00B0232E">
            <w:pPr>
              <w:spacing w:after="120"/>
              <w:jc w:val="right"/>
              <w:rPr>
                <w:b/>
                <w:szCs w:val="24"/>
              </w:rPr>
            </w:pPr>
            <w:r w:rsidRPr="00B0232E">
              <w:rPr>
                <w:b/>
                <w:szCs w:val="24"/>
              </w:rPr>
              <w:t>646.2</w:t>
            </w:r>
          </w:p>
        </w:tc>
      </w:tr>
      <w:tr w:rsidR="00B0232E" w:rsidRPr="00B0232E" w:rsidTr="00B0232E">
        <w:tc>
          <w:tcPr>
            <w:tcW w:w="4208" w:type="dxa"/>
          </w:tcPr>
          <w:p w:rsidR="00B0232E" w:rsidRPr="00B0232E" w:rsidRDefault="00B0232E" w:rsidP="00B0232E">
            <w:pPr>
              <w:spacing w:before="120"/>
              <w:rPr>
                <w:b/>
                <w:szCs w:val="24"/>
              </w:rPr>
            </w:pPr>
            <w:r w:rsidRPr="00B0232E">
              <w:rPr>
                <w:b/>
                <w:szCs w:val="24"/>
              </w:rPr>
              <w:t>Net increase (decrease) in the net assets available for benefits during the year</w:t>
            </w:r>
          </w:p>
        </w:tc>
        <w:tc>
          <w:tcPr>
            <w:tcW w:w="2126" w:type="dxa"/>
          </w:tcPr>
          <w:p w:rsidR="00B0232E" w:rsidRPr="00B0232E" w:rsidRDefault="00B0232E" w:rsidP="00B0232E">
            <w:pPr>
              <w:spacing w:before="120"/>
              <w:jc w:val="right"/>
              <w:rPr>
                <w:b/>
                <w:szCs w:val="24"/>
              </w:rPr>
            </w:pPr>
          </w:p>
        </w:tc>
        <w:tc>
          <w:tcPr>
            <w:tcW w:w="1559" w:type="dxa"/>
            <w:tcBorders>
              <w:top w:val="single" w:sz="18" w:space="0" w:color="auto"/>
              <w:bottom w:val="double" w:sz="12" w:space="0" w:color="auto"/>
            </w:tcBorders>
          </w:tcPr>
          <w:p w:rsidR="00B0232E" w:rsidRPr="00B0232E" w:rsidRDefault="00B0232E" w:rsidP="00B0232E">
            <w:pPr>
              <w:spacing w:before="120"/>
              <w:jc w:val="right"/>
              <w:rPr>
                <w:b/>
                <w:szCs w:val="24"/>
              </w:rPr>
            </w:pPr>
            <w:r w:rsidRPr="00B0232E">
              <w:rPr>
                <w:b/>
                <w:szCs w:val="24"/>
              </w:rPr>
              <w:t>177.1</w:t>
            </w:r>
          </w:p>
        </w:tc>
        <w:tc>
          <w:tcPr>
            <w:tcW w:w="430" w:type="dxa"/>
            <w:tcBorders>
              <w:right w:val="single" w:sz="4" w:space="0" w:color="FFFFFF" w:themeColor="background1"/>
            </w:tcBorders>
          </w:tcPr>
          <w:p w:rsidR="00B0232E" w:rsidRPr="00B0232E" w:rsidRDefault="00B0232E" w:rsidP="00B0232E">
            <w:pPr>
              <w:spacing w:before="120"/>
              <w:jc w:val="right"/>
              <w:rPr>
                <w:b/>
                <w:szCs w:val="24"/>
              </w:rPr>
            </w:pPr>
          </w:p>
        </w:tc>
        <w:tc>
          <w:tcPr>
            <w:tcW w:w="1555" w:type="dxa"/>
            <w:tcBorders>
              <w:top w:val="single" w:sz="18" w:space="0" w:color="auto"/>
              <w:left w:val="single" w:sz="4" w:space="0" w:color="FFFFFF" w:themeColor="background1"/>
              <w:bottom w:val="double" w:sz="12" w:space="0" w:color="auto"/>
            </w:tcBorders>
          </w:tcPr>
          <w:p w:rsidR="00B0232E" w:rsidRPr="00B0232E" w:rsidRDefault="00B0232E" w:rsidP="00B0232E">
            <w:pPr>
              <w:spacing w:before="120"/>
              <w:jc w:val="right"/>
              <w:rPr>
                <w:b/>
                <w:szCs w:val="24"/>
              </w:rPr>
            </w:pPr>
            <w:r w:rsidRPr="00B0232E">
              <w:rPr>
                <w:b/>
                <w:szCs w:val="24"/>
              </w:rPr>
              <w:t>631.0</w:t>
            </w:r>
          </w:p>
        </w:tc>
      </w:tr>
    </w:tbl>
    <w:p w:rsidR="00B0232E" w:rsidRPr="00B0232E" w:rsidRDefault="00B0232E" w:rsidP="00B0232E"/>
    <w:p w:rsidR="00B0232E" w:rsidRPr="00B0232E" w:rsidRDefault="00B0232E" w:rsidP="00B0232E">
      <w:pPr>
        <w:keepNext/>
        <w:spacing w:line="360" w:lineRule="auto"/>
        <w:jc w:val="center"/>
        <w:outlineLvl w:val="4"/>
        <w:rPr>
          <w:rFonts w:ascii="Univers" w:hAnsi="Univers"/>
          <w:b/>
          <w:szCs w:val="24"/>
          <w:u w:val="single"/>
        </w:rPr>
      </w:pPr>
    </w:p>
    <w:p w:rsidR="00B0232E" w:rsidRPr="00B0232E" w:rsidRDefault="00B0232E" w:rsidP="00B0232E">
      <w:pPr>
        <w:keepNext/>
        <w:spacing w:line="360" w:lineRule="auto"/>
        <w:jc w:val="center"/>
        <w:outlineLvl w:val="4"/>
        <w:rPr>
          <w:rFonts w:ascii="Univers" w:hAnsi="Univers"/>
          <w:b/>
          <w:szCs w:val="24"/>
          <w:u w:val="single"/>
        </w:rPr>
      </w:pPr>
      <w:r w:rsidRPr="00B0232E">
        <w:rPr>
          <w:rFonts w:ascii="Univers" w:hAnsi="Univers"/>
          <w:b/>
          <w:szCs w:val="24"/>
          <w:u w:val="single"/>
        </w:rPr>
        <w:br w:type="page"/>
      </w:r>
    </w:p>
    <w:p w:rsidR="00B0232E" w:rsidRPr="00B0232E" w:rsidRDefault="00B0232E" w:rsidP="00B0232E">
      <w:pPr>
        <w:keepNext/>
        <w:spacing w:line="360" w:lineRule="auto"/>
        <w:jc w:val="center"/>
        <w:outlineLvl w:val="4"/>
        <w:rPr>
          <w:rFonts w:ascii="Univers" w:hAnsi="Univers"/>
          <w:b/>
          <w:szCs w:val="24"/>
          <w:u w:val="single"/>
        </w:rPr>
      </w:pPr>
    </w:p>
    <w:p w:rsidR="00B0232E" w:rsidRPr="00B0232E" w:rsidRDefault="00B0232E" w:rsidP="00B0232E">
      <w:pPr>
        <w:keepNext/>
        <w:spacing w:line="360" w:lineRule="auto"/>
        <w:jc w:val="center"/>
        <w:outlineLvl w:val="4"/>
        <w:rPr>
          <w:b/>
          <w:szCs w:val="24"/>
        </w:rPr>
      </w:pPr>
      <w:r w:rsidRPr="00B0232E">
        <w:rPr>
          <w:b/>
          <w:szCs w:val="24"/>
        </w:rPr>
        <w:t>Net Asset Statement</w:t>
      </w:r>
    </w:p>
    <w:p w:rsidR="00B0232E" w:rsidRPr="00B0232E" w:rsidRDefault="00B0232E" w:rsidP="00B0232E"/>
    <w:p w:rsidR="00B0232E" w:rsidRPr="00B0232E" w:rsidRDefault="00B0232E" w:rsidP="00B0232E"/>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8"/>
        <w:gridCol w:w="2126"/>
        <w:gridCol w:w="1559"/>
        <w:gridCol w:w="430"/>
        <w:gridCol w:w="1555"/>
      </w:tblGrid>
      <w:tr w:rsidR="00B0232E" w:rsidRPr="00B0232E" w:rsidTr="00B0232E">
        <w:tc>
          <w:tcPr>
            <w:tcW w:w="4208" w:type="dxa"/>
          </w:tcPr>
          <w:p w:rsidR="00B0232E" w:rsidRPr="00B0232E" w:rsidRDefault="00B0232E" w:rsidP="00B0232E">
            <w:pPr>
              <w:rPr>
                <w:b/>
                <w:szCs w:val="24"/>
              </w:rPr>
            </w:pPr>
          </w:p>
          <w:p w:rsidR="00B0232E" w:rsidRPr="00B0232E" w:rsidRDefault="00B0232E" w:rsidP="00B0232E">
            <w:pPr>
              <w:jc w:val="right"/>
              <w:rPr>
                <w:b/>
                <w:szCs w:val="24"/>
              </w:rPr>
            </w:pPr>
          </w:p>
        </w:tc>
        <w:tc>
          <w:tcPr>
            <w:tcW w:w="2126" w:type="dxa"/>
          </w:tcPr>
          <w:p w:rsidR="00B0232E" w:rsidRPr="00B0232E" w:rsidRDefault="00B0232E" w:rsidP="00B0232E">
            <w:pPr>
              <w:rPr>
                <w:b/>
                <w:szCs w:val="24"/>
              </w:rPr>
            </w:pPr>
          </w:p>
          <w:p w:rsidR="00B0232E" w:rsidRPr="00B0232E" w:rsidRDefault="00B0232E" w:rsidP="00B0232E">
            <w:pPr>
              <w:jc w:val="center"/>
              <w:rPr>
                <w:b/>
                <w:szCs w:val="24"/>
              </w:rPr>
            </w:pPr>
            <w:r w:rsidRPr="00B0232E">
              <w:rPr>
                <w:b/>
                <w:szCs w:val="24"/>
              </w:rPr>
              <w:t>Note</w:t>
            </w:r>
          </w:p>
        </w:tc>
        <w:tc>
          <w:tcPr>
            <w:tcW w:w="1559" w:type="dxa"/>
          </w:tcPr>
          <w:p w:rsidR="00B0232E" w:rsidRPr="00B0232E" w:rsidRDefault="00B0232E" w:rsidP="00B0232E">
            <w:pPr>
              <w:jc w:val="right"/>
              <w:rPr>
                <w:b/>
                <w:szCs w:val="24"/>
              </w:rPr>
            </w:pPr>
            <w:r w:rsidRPr="00B0232E">
              <w:rPr>
                <w:b/>
                <w:szCs w:val="24"/>
              </w:rPr>
              <w:t>31/03/14</w:t>
            </w:r>
          </w:p>
          <w:p w:rsidR="00B0232E" w:rsidRPr="00B0232E" w:rsidRDefault="00B0232E" w:rsidP="00B0232E">
            <w:pPr>
              <w:jc w:val="right"/>
              <w:rPr>
                <w:b/>
                <w:szCs w:val="24"/>
              </w:rPr>
            </w:pPr>
            <w:r w:rsidRPr="00B0232E">
              <w:rPr>
                <w:b/>
                <w:szCs w:val="24"/>
              </w:rPr>
              <w:t>£m</w:t>
            </w:r>
          </w:p>
        </w:tc>
        <w:tc>
          <w:tcPr>
            <w:tcW w:w="430" w:type="dxa"/>
            <w:tcBorders>
              <w:righ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p>
        </w:tc>
        <w:tc>
          <w:tcPr>
            <w:tcW w:w="1555" w:type="dxa"/>
            <w:tcBorders>
              <w:left w:val="single" w:sz="4" w:space="0" w:color="FFFFFF" w:themeColor="background1"/>
            </w:tcBorders>
          </w:tcPr>
          <w:p w:rsidR="00B0232E" w:rsidRPr="00B0232E" w:rsidRDefault="00B0232E" w:rsidP="00B0232E">
            <w:pPr>
              <w:jc w:val="right"/>
              <w:rPr>
                <w:b/>
                <w:szCs w:val="24"/>
              </w:rPr>
            </w:pPr>
            <w:r w:rsidRPr="00B0232E">
              <w:rPr>
                <w:b/>
                <w:szCs w:val="24"/>
              </w:rPr>
              <w:t>31/03/13</w:t>
            </w:r>
          </w:p>
          <w:p w:rsidR="00B0232E" w:rsidRPr="00B0232E" w:rsidRDefault="00B0232E" w:rsidP="00B0232E">
            <w:pPr>
              <w:jc w:val="right"/>
              <w:rPr>
                <w:b/>
                <w:szCs w:val="24"/>
              </w:rPr>
            </w:pPr>
            <w:r w:rsidRPr="00B0232E">
              <w:rPr>
                <w:b/>
                <w:szCs w:val="24"/>
              </w:rPr>
              <w:t>£m</w:t>
            </w:r>
          </w:p>
          <w:p w:rsidR="00B0232E" w:rsidRPr="00B0232E" w:rsidRDefault="00B0232E" w:rsidP="00B0232E">
            <w:pPr>
              <w:jc w:val="right"/>
              <w:rPr>
                <w:b/>
                <w:szCs w:val="24"/>
              </w:rPr>
            </w:pPr>
          </w:p>
        </w:tc>
      </w:tr>
      <w:tr w:rsidR="00B0232E" w:rsidRPr="00B0232E" w:rsidTr="00B0232E">
        <w:tc>
          <w:tcPr>
            <w:tcW w:w="4208" w:type="dxa"/>
          </w:tcPr>
          <w:p w:rsidR="00B0232E" w:rsidRPr="00B0232E" w:rsidRDefault="00B0232E" w:rsidP="00B0232E">
            <w:pPr>
              <w:spacing w:after="120"/>
              <w:rPr>
                <w:szCs w:val="24"/>
              </w:rPr>
            </w:pPr>
            <w:r w:rsidRPr="00B0232E">
              <w:rPr>
                <w:szCs w:val="24"/>
              </w:rPr>
              <w:t>Investment assets</w:t>
            </w:r>
          </w:p>
        </w:tc>
        <w:tc>
          <w:tcPr>
            <w:tcW w:w="2126" w:type="dxa"/>
          </w:tcPr>
          <w:p w:rsidR="00B0232E" w:rsidRPr="00B0232E" w:rsidRDefault="00B0232E" w:rsidP="00B0232E">
            <w:pPr>
              <w:tabs>
                <w:tab w:val="left" w:pos="1026"/>
              </w:tabs>
              <w:spacing w:after="120"/>
              <w:jc w:val="center"/>
              <w:rPr>
                <w:szCs w:val="24"/>
              </w:rPr>
            </w:pPr>
            <w:r w:rsidRPr="00B0232E">
              <w:rPr>
                <w:szCs w:val="24"/>
              </w:rPr>
              <w:t>15</w:t>
            </w:r>
          </w:p>
        </w:tc>
        <w:tc>
          <w:tcPr>
            <w:tcW w:w="1559" w:type="dxa"/>
          </w:tcPr>
          <w:p w:rsidR="00B0232E" w:rsidRPr="00B0232E" w:rsidRDefault="00B0232E" w:rsidP="00B0232E">
            <w:pPr>
              <w:spacing w:after="120"/>
              <w:jc w:val="right"/>
              <w:rPr>
                <w:szCs w:val="24"/>
              </w:rPr>
            </w:pPr>
            <w:r w:rsidRPr="00B0232E">
              <w:rPr>
                <w:szCs w:val="24"/>
              </w:rPr>
              <w:t>5,192.8</w:t>
            </w:r>
          </w:p>
        </w:tc>
        <w:tc>
          <w:tcPr>
            <w:tcW w:w="430" w:type="dxa"/>
            <w:tcBorders>
              <w:right w:val="single" w:sz="4" w:space="0" w:color="FFFFFF" w:themeColor="background1"/>
            </w:tcBorders>
          </w:tcPr>
          <w:p w:rsidR="00B0232E" w:rsidRPr="00B0232E" w:rsidRDefault="00B0232E" w:rsidP="00B0232E">
            <w:pPr>
              <w:spacing w:after="120"/>
              <w:jc w:val="right"/>
              <w:rPr>
                <w:szCs w:val="24"/>
              </w:rPr>
            </w:pPr>
          </w:p>
        </w:tc>
        <w:tc>
          <w:tcPr>
            <w:tcW w:w="1555" w:type="dxa"/>
            <w:tcBorders>
              <w:left w:val="single" w:sz="4" w:space="0" w:color="FFFFFF" w:themeColor="background1"/>
            </w:tcBorders>
          </w:tcPr>
          <w:p w:rsidR="00B0232E" w:rsidRPr="00B0232E" w:rsidRDefault="00B0232E" w:rsidP="00B0232E">
            <w:pPr>
              <w:spacing w:after="120"/>
              <w:jc w:val="right"/>
              <w:rPr>
                <w:szCs w:val="24"/>
              </w:rPr>
            </w:pPr>
            <w:r w:rsidRPr="00B0232E">
              <w:rPr>
                <w:szCs w:val="24"/>
              </w:rPr>
              <w:t>*5,107.4</w:t>
            </w:r>
          </w:p>
        </w:tc>
      </w:tr>
      <w:tr w:rsidR="00B0232E" w:rsidRPr="00B0232E" w:rsidTr="00B0232E">
        <w:tc>
          <w:tcPr>
            <w:tcW w:w="4208" w:type="dxa"/>
          </w:tcPr>
          <w:p w:rsidR="00B0232E" w:rsidRPr="00B0232E" w:rsidRDefault="00B0232E" w:rsidP="00B0232E">
            <w:pPr>
              <w:spacing w:after="120"/>
              <w:rPr>
                <w:szCs w:val="24"/>
              </w:rPr>
            </w:pPr>
            <w:r w:rsidRPr="00B0232E">
              <w:rPr>
                <w:szCs w:val="24"/>
              </w:rPr>
              <w:t>Investment liabilities</w:t>
            </w:r>
          </w:p>
        </w:tc>
        <w:tc>
          <w:tcPr>
            <w:tcW w:w="2126" w:type="dxa"/>
          </w:tcPr>
          <w:p w:rsidR="00B0232E" w:rsidRPr="00B0232E" w:rsidRDefault="00B0232E" w:rsidP="00B0232E">
            <w:pPr>
              <w:tabs>
                <w:tab w:val="left" w:pos="1026"/>
              </w:tabs>
              <w:spacing w:after="120"/>
              <w:jc w:val="center"/>
              <w:rPr>
                <w:szCs w:val="24"/>
              </w:rPr>
            </w:pPr>
            <w:r w:rsidRPr="00B0232E">
              <w:rPr>
                <w:szCs w:val="24"/>
              </w:rPr>
              <w:t>15</w:t>
            </w:r>
          </w:p>
        </w:tc>
        <w:tc>
          <w:tcPr>
            <w:tcW w:w="1559" w:type="dxa"/>
          </w:tcPr>
          <w:p w:rsidR="00B0232E" w:rsidRPr="00B0232E" w:rsidRDefault="00B0232E" w:rsidP="00B0232E">
            <w:pPr>
              <w:spacing w:after="120"/>
              <w:jc w:val="right"/>
              <w:rPr>
                <w:szCs w:val="24"/>
              </w:rPr>
            </w:pPr>
            <w:r w:rsidRPr="00B0232E">
              <w:rPr>
                <w:szCs w:val="24"/>
              </w:rPr>
              <w:t>(21.3)</w:t>
            </w:r>
          </w:p>
        </w:tc>
        <w:tc>
          <w:tcPr>
            <w:tcW w:w="430" w:type="dxa"/>
            <w:tcBorders>
              <w:right w:val="single" w:sz="4" w:space="0" w:color="FFFFFF" w:themeColor="background1"/>
            </w:tcBorders>
          </w:tcPr>
          <w:p w:rsidR="00B0232E" w:rsidRPr="00B0232E" w:rsidRDefault="00B0232E" w:rsidP="00B0232E">
            <w:pPr>
              <w:spacing w:after="120"/>
              <w:jc w:val="right"/>
              <w:rPr>
                <w:szCs w:val="24"/>
              </w:rPr>
            </w:pPr>
          </w:p>
        </w:tc>
        <w:tc>
          <w:tcPr>
            <w:tcW w:w="1555" w:type="dxa"/>
            <w:tcBorders>
              <w:left w:val="single" w:sz="4" w:space="0" w:color="FFFFFF" w:themeColor="background1"/>
            </w:tcBorders>
          </w:tcPr>
          <w:p w:rsidR="00B0232E" w:rsidRPr="00B0232E" w:rsidRDefault="00B0232E" w:rsidP="00B0232E">
            <w:pPr>
              <w:spacing w:after="120"/>
              <w:jc w:val="center"/>
              <w:rPr>
                <w:szCs w:val="24"/>
              </w:rPr>
            </w:pPr>
            <w:r w:rsidRPr="00B0232E">
              <w:rPr>
                <w:szCs w:val="24"/>
              </w:rPr>
              <w:t xml:space="preserve">       *(118.4)</w:t>
            </w:r>
          </w:p>
        </w:tc>
      </w:tr>
      <w:tr w:rsidR="00B0232E" w:rsidRPr="00B0232E" w:rsidTr="00B0232E">
        <w:tc>
          <w:tcPr>
            <w:tcW w:w="4208" w:type="dxa"/>
          </w:tcPr>
          <w:p w:rsidR="00B0232E" w:rsidRPr="00B0232E" w:rsidRDefault="00B0232E" w:rsidP="00B0232E">
            <w:pPr>
              <w:spacing w:after="120"/>
              <w:rPr>
                <w:szCs w:val="24"/>
              </w:rPr>
            </w:pPr>
            <w:r w:rsidRPr="00B0232E">
              <w:rPr>
                <w:szCs w:val="24"/>
              </w:rPr>
              <w:t>Current assets</w:t>
            </w:r>
          </w:p>
        </w:tc>
        <w:tc>
          <w:tcPr>
            <w:tcW w:w="2126" w:type="dxa"/>
          </w:tcPr>
          <w:p w:rsidR="00B0232E" w:rsidRPr="00B0232E" w:rsidRDefault="00B0232E" w:rsidP="00B0232E">
            <w:pPr>
              <w:tabs>
                <w:tab w:val="left" w:pos="1026"/>
              </w:tabs>
              <w:spacing w:after="120"/>
              <w:jc w:val="center"/>
              <w:rPr>
                <w:szCs w:val="24"/>
                <w:highlight w:val="yellow"/>
              </w:rPr>
            </w:pPr>
            <w:r w:rsidRPr="00B0232E">
              <w:rPr>
                <w:szCs w:val="24"/>
              </w:rPr>
              <w:t>22</w:t>
            </w:r>
          </w:p>
        </w:tc>
        <w:tc>
          <w:tcPr>
            <w:tcW w:w="1559" w:type="dxa"/>
          </w:tcPr>
          <w:p w:rsidR="00B0232E" w:rsidRPr="00B0232E" w:rsidRDefault="00B0232E" w:rsidP="00B0232E">
            <w:pPr>
              <w:spacing w:after="120"/>
              <w:jc w:val="right"/>
              <w:rPr>
                <w:szCs w:val="24"/>
              </w:rPr>
            </w:pPr>
            <w:r w:rsidRPr="00B0232E">
              <w:rPr>
                <w:szCs w:val="24"/>
              </w:rPr>
              <w:t>28.3</w:t>
            </w:r>
          </w:p>
        </w:tc>
        <w:tc>
          <w:tcPr>
            <w:tcW w:w="430" w:type="dxa"/>
            <w:tcBorders>
              <w:right w:val="single" w:sz="4" w:space="0" w:color="FFFFFF" w:themeColor="background1"/>
            </w:tcBorders>
          </w:tcPr>
          <w:p w:rsidR="00B0232E" w:rsidRPr="00B0232E" w:rsidRDefault="00B0232E" w:rsidP="00B0232E">
            <w:pPr>
              <w:spacing w:after="120"/>
              <w:jc w:val="right"/>
              <w:rPr>
                <w:szCs w:val="24"/>
              </w:rPr>
            </w:pPr>
          </w:p>
        </w:tc>
        <w:tc>
          <w:tcPr>
            <w:tcW w:w="1555" w:type="dxa"/>
            <w:tcBorders>
              <w:left w:val="single" w:sz="4" w:space="0" w:color="FFFFFF" w:themeColor="background1"/>
            </w:tcBorders>
          </w:tcPr>
          <w:p w:rsidR="00B0232E" w:rsidRPr="00B0232E" w:rsidRDefault="00B0232E" w:rsidP="00B0232E">
            <w:pPr>
              <w:spacing w:after="120"/>
              <w:jc w:val="right"/>
              <w:rPr>
                <w:szCs w:val="24"/>
              </w:rPr>
            </w:pPr>
            <w:r w:rsidRPr="00B0232E">
              <w:rPr>
                <w:szCs w:val="24"/>
              </w:rPr>
              <w:t>31.7</w:t>
            </w:r>
          </w:p>
        </w:tc>
      </w:tr>
      <w:tr w:rsidR="00B0232E" w:rsidRPr="00B0232E" w:rsidTr="00B0232E">
        <w:tc>
          <w:tcPr>
            <w:tcW w:w="4208" w:type="dxa"/>
          </w:tcPr>
          <w:p w:rsidR="00B0232E" w:rsidRPr="00B0232E" w:rsidRDefault="00B0232E" w:rsidP="00B0232E">
            <w:pPr>
              <w:spacing w:after="120"/>
              <w:rPr>
                <w:szCs w:val="24"/>
              </w:rPr>
            </w:pPr>
            <w:r w:rsidRPr="00B0232E">
              <w:rPr>
                <w:szCs w:val="24"/>
              </w:rPr>
              <w:t>Current liabilities</w:t>
            </w:r>
          </w:p>
        </w:tc>
        <w:tc>
          <w:tcPr>
            <w:tcW w:w="2126" w:type="dxa"/>
          </w:tcPr>
          <w:p w:rsidR="00B0232E" w:rsidRPr="00B0232E" w:rsidRDefault="00B0232E" w:rsidP="00B0232E">
            <w:pPr>
              <w:tabs>
                <w:tab w:val="left" w:pos="1026"/>
              </w:tabs>
              <w:spacing w:after="120"/>
              <w:jc w:val="center"/>
              <w:rPr>
                <w:szCs w:val="24"/>
                <w:highlight w:val="yellow"/>
              </w:rPr>
            </w:pPr>
            <w:r w:rsidRPr="00B0232E">
              <w:rPr>
                <w:szCs w:val="24"/>
              </w:rPr>
              <w:t>23</w:t>
            </w:r>
          </w:p>
        </w:tc>
        <w:tc>
          <w:tcPr>
            <w:tcW w:w="1559" w:type="dxa"/>
            <w:tcBorders>
              <w:bottom w:val="single" w:sz="18" w:space="0" w:color="auto"/>
            </w:tcBorders>
          </w:tcPr>
          <w:p w:rsidR="00B0232E" w:rsidRPr="00B0232E" w:rsidRDefault="00B0232E" w:rsidP="00B0232E">
            <w:pPr>
              <w:spacing w:after="120"/>
              <w:jc w:val="right"/>
              <w:rPr>
                <w:szCs w:val="24"/>
              </w:rPr>
            </w:pPr>
            <w:r w:rsidRPr="00B0232E">
              <w:rPr>
                <w:szCs w:val="24"/>
              </w:rPr>
              <w:t>(11.7)</w:t>
            </w:r>
          </w:p>
        </w:tc>
        <w:tc>
          <w:tcPr>
            <w:tcW w:w="430" w:type="dxa"/>
            <w:tcBorders>
              <w:right w:val="single" w:sz="4" w:space="0" w:color="FFFFFF" w:themeColor="background1"/>
            </w:tcBorders>
          </w:tcPr>
          <w:p w:rsidR="00B0232E" w:rsidRPr="00B0232E" w:rsidRDefault="00B0232E" w:rsidP="00B0232E">
            <w:pPr>
              <w:spacing w:after="120"/>
              <w:jc w:val="right"/>
              <w:rPr>
                <w:szCs w:val="24"/>
              </w:rPr>
            </w:pPr>
          </w:p>
        </w:tc>
        <w:tc>
          <w:tcPr>
            <w:tcW w:w="1555" w:type="dxa"/>
            <w:tcBorders>
              <w:left w:val="single" w:sz="4" w:space="0" w:color="FFFFFF" w:themeColor="background1"/>
              <w:bottom w:val="single" w:sz="18" w:space="0" w:color="auto"/>
            </w:tcBorders>
          </w:tcPr>
          <w:p w:rsidR="00B0232E" w:rsidRPr="00B0232E" w:rsidRDefault="00B0232E" w:rsidP="00B0232E">
            <w:pPr>
              <w:spacing w:after="120"/>
              <w:jc w:val="right"/>
              <w:rPr>
                <w:szCs w:val="24"/>
              </w:rPr>
            </w:pPr>
            <w:r w:rsidRPr="00B0232E">
              <w:rPr>
                <w:szCs w:val="24"/>
              </w:rPr>
              <w:t>(9.7)</w:t>
            </w:r>
          </w:p>
        </w:tc>
      </w:tr>
      <w:tr w:rsidR="00B0232E" w:rsidRPr="00B0232E" w:rsidTr="00B0232E">
        <w:tc>
          <w:tcPr>
            <w:tcW w:w="4208" w:type="dxa"/>
          </w:tcPr>
          <w:p w:rsidR="00B0232E" w:rsidRPr="00B0232E" w:rsidRDefault="00B0232E" w:rsidP="00B0232E">
            <w:pPr>
              <w:spacing w:before="120"/>
              <w:rPr>
                <w:szCs w:val="24"/>
              </w:rPr>
            </w:pPr>
            <w:r w:rsidRPr="00B0232E">
              <w:rPr>
                <w:szCs w:val="24"/>
              </w:rPr>
              <w:t>Net assets of the fund available to fund benefits at the period end</w:t>
            </w:r>
          </w:p>
        </w:tc>
        <w:tc>
          <w:tcPr>
            <w:tcW w:w="2126" w:type="dxa"/>
          </w:tcPr>
          <w:p w:rsidR="00B0232E" w:rsidRPr="00B0232E" w:rsidRDefault="00B0232E" w:rsidP="00B0232E">
            <w:pPr>
              <w:spacing w:before="120" w:after="120"/>
              <w:jc w:val="right"/>
              <w:rPr>
                <w:szCs w:val="24"/>
              </w:rPr>
            </w:pPr>
          </w:p>
        </w:tc>
        <w:tc>
          <w:tcPr>
            <w:tcW w:w="1559" w:type="dxa"/>
            <w:tcBorders>
              <w:top w:val="single" w:sz="18" w:space="0" w:color="auto"/>
              <w:bottom w:val="single" w:sz="18" w:space="0" w:color="auto"/>
            </w:tcBorders>
          </w:tcPr>
          <w:p w:rsidR="00B0232E" w:rsidRPr="00B0232E" w:rsidRDefault="00B0232E" w:rsidP="00B0232E">
            <w:pPr>
              <w:spacing w:before="120" w:after="120"/>
              <w:jc w:val="right"/>
              <w:rPr>
                <w:szCs w:val="24"/>
              </w:rPr>
            </w:pPr>
            <w:r w:rsidRPr="00B0232E">
              <w:rPr>
                <w:szCs w:val="24"/>
              </w:rPr>
              <w:t>5,188.1</w:t>
            </w:r>
          </w:p>
        </w:tc>
        <w:tc>
          <w:tcPr>
            <w:tcW w:w="430" w:type="dxa"/>
            <w:tcBorders>
              <w:right w:val="single" w:sz="4" w:space="0" w:color="FFFFFF" w:themeColor="background1"/>
            </w:tcBorders>
          </w:tcPr>
          <w:p w:rsidR="00B0232E" w:rsidRPr="00B0232E" w:rsidRDefault="00B0232E" w:rsidP="00B0232E">
            <w:pPr>
              <w:spacing w:before="120" w:after="120"/>
              <w:rPr>
                <w:szCs w:val="24"/>
              </w:rPr>
            </w:pPr>
          </w:p>
        </w:tc>
        <w:tc>
          <w:tcPr>
            <w:tcW w:w="1555" w:type="dxa"/>
            <w:tcBorders>
              <w:top w:val="single" w:sz="18" w:space="0" w:color="auto"/>
              <w:left w:val="single" w:sz="4" w:space="0" w:color="FFFFFF" w:themeColor="background1"/>
              <w:bottom w:val="single" w:sz="18" w:space="0" w:color="auto"/>
            </w:tcBorders>
          </w:tcPr>
          <w:p w:rsidR="00B0232E" w:rsidRPr="00B0232E" w:rsidRDefault="00B0232E" w:rsidP="00B0232E">
            <w:pPr>
              <w:spacing w:before="120" w:after="120"/>
              <w:jc w:val="right"/>
              <w:rPr>
                <w:szCs w:val="24"/>
              </w:rPr>
            </w:pPr>
            <w:r w:rsidRPr="00B0232E">
              <w:rPr>
                <w:szCs w:val="24"/>
              </w:rPr>
              <w:t>5,011.0</w:t>
            </w:r>
          </w:p>
        </w:tc>
      </w:tr>
    </w:tbl>
    <w:p w:rsidR="00B0232E" w:rsidRPr="00B0232E" w:rsidRDefault="00B0232E" w:rsidP="00B0232E"/>
    <w:p w:rsidR="00B0232E" w:rsidRPr="00B0232E" w:rsidRDefault="00B0232E" w:rsidP="00B0232E">
      <w:r w:rsidRPr="00B0232E">
        <w:t>*The prior year has been restated to present net forward currency contracts in a comparable manner.</w:t>
      </w:r>
    </w:p>
    <w:p w:rsidR="00B0232E" w:rsidRPr="00B0232E" w:rsidRDefault="00B0232E" w:rsidP="00B0232E"/>
    <w:p w:rsidR="00B0232E" w:rsidRPr="00B0232E" w:rsidRDefault="00B0232E" w:rsidP="00B0232E">
      <w:pPr>
        <w:rPr>
          <w:szCs w:val="24"/>
        </w:rPr>
      </w:pPr>
      <w:r w:rsidRPr="00B0232E">
        <w:rPr>
          <w:szCs w:val="24"/>
        </w:rPr>
        <w:t>The Pension Fund's financial statements do not take account of liabilities to pay pensions and other benefits after the period end.</w:t>
      </w:r>
    </w:p>
    <w:p w:rsidR="00B0232E" w:rsidRPr="00B0232E" w:rsidRDefault="00B0232E" w:rsidP="00B0232E">
      <w:pPr>
        <w:rPr>
          <w:szCs w:val="24"/>
        </w:rPr>
      </w:pPr>
    </w:p>
    <w:p w:rsidR="00B0232E" w:rsidRPr="00B0232E" w:rsidRDefault="00B0232E" w:rsidP="00B0232E">
      <w:pPr>
        <w:keepNext/>
        <w:outlineLvl w:val="2"/>
        <w:rPr>
          <w:szCs w:val="24"/>
        </w:rPr>
      </w:pPr>
      <w:r w:rsidRPr="00B0232E">
        <w:rPr>
          <w:szCs w:val="24"/>
        </w:rPr>
        <w:t>This statement of accounts is that upon which the auditor should enter his certificate and opinion.  It presents fairly the position of the Lancashire County Pension Fund at 31 March 2014 and its income and expenditure for the year then ended.</w:t>
      </w:r>
    </w:p>
    <w:p w:rsidR="00B0232E" w:rsidRPr="00B0232E" w:rsidRDefault="00B0232E" w:rsidP="00B0232E">
      <w:pPr>
        <w:rPr>
          <w:szCs w:val="24"/>
          <w:lang w:eastAsia="en-US"/>
        </w:rPr>
      </w:pPr>
    </w:p>
    <w:p w:rsidR="00B0232E" w:rsidRPr="00B0232E" w:rsidRDefault="00B0232E" w:rsidP="00B0232E">
      <w:pPr>
        <w:rPr>
          <w:szCs w:val="24"/>
          <w:lang w:eastAsia="en-US"/>
        </w:rPr>
      </w:pPr>
    </w:p>
    <w:p w:rsidR="00B0232E" w:rsidRPr="00B0232E" w:rsidRDefault="00B0232E" w:rsidP="00B0232E">
      <w:pPr>
        <w:rPr>
          <w:szCs w:val="24"/>
          <w:lang w:eastAsia="en-US"/>
        </w:rPr>
      </w:pPr>
    </w:p>
    <w:p w:rsidR="00B0232E" w:rsidRPr="00B0232E" w:rsidRDefault="00B0232E" w:rsidP="00B0232E">
      <w:pPr>
        <w:rPr>
          <w:szCs w:val="24"/>
          <w:lang w:eastAsia="en-US"/>
        </w:rPr>
      </w:pPr>
    </w:p>
    <w:p w:rsidR="00B0232E" w:rsidRPr="00B0232E" w:rsidRDefault="00B0232E" w:rsidP="00B0232E">
      <w:pPr>
        <w:rPr>
          <w:szCs w:val="24"/>
          <w:lang w:eastAsia="en-US"/>
        </w:rPr>
      </w:pPr>
    </w:p>
    <w:p w:rsidR="00B0232E" w:rsidRPr="00B0232E" w:rsidRDefault="00B0232E" w:rsidP="00B0232E">
      <w:pPr>
        <w:rPr>
          <w:szCs w:val="24"/>
          <w:lang w:eastAsia="en-US"/>
        </w:rPr>
      </w:pPr>
    </w:p>
    <w:p w:rsidR="00B0232E" w:rsidRPr="00B0232E" w:rsidRDefault="00B0232E" w:rsidP="00B0232E">
      <w:pPr>
        <w:rPr>
          <w:szCs w:val="24"/>
          <w:lang w:eastAsia="en-US"/>
        </w:rPr>
      </w:pPr>
    </w:p>
    <w:p w:rsidR="00B0232E" w:rsidRPr="00B0232E" w:rsidRDefault="00B0232E" w:rsidP="00B0232E">
      <w:pPr>
        <w:rPr>
          <w:szCs w:val="24"/>
          <w:lang w:eastAsia="en-US"/>
        </w:rPr>
      </w:pPr>
    </w:p>
    <w:tbl>
      <w:tblPr>
        <w:tblW w:w="0" w:type="auto"/>
        <w:tblLook w:val="04A0" w:firstRow="1" w:lastRow="0" w:firstColumn="1" w:lastColumn="0" w:noHBand="0" w:noVBand="1"/>
      </w:tblPr>
      <w:tblGrid>
        <w:gridCol w:w="4926"/>
        <w:gridCol w:w="4927"/>
      </w:tblGrid>
      <w:tr w:rsidR="00B0232E" w:rsidRPr="00B0232E" w:rsidTr="00B0232E">
        <w:tc>
          <w:tcPr>
            <w:tcW w:w="4926" w:type="dxa"/>
          </w:tcPr>
          <w:p w:rsidR="00B0232E" w:rsidRPr="00B0232E" w:rsidRDefault="00B0232E" w:rsidP="00B0232E">
            <w:pPr>
              <w:rPr>
                <w:b/>
                <w:szCs w:val="24"/>
                <w:lang w:eastAsia="en-US"/>
              </w:rPr>
            </w:pPr>
            <w:r w:rsidRPr="00B0232E">
              <w:rPr>
                <w:b/>
                <w:szCs w:val="24"/>
                <w:lang w:eastAsia="en-US"/>
              </w:rPr>
              <w:t>Gill Kilpatrick CPFA</w:t>
            </w:r>
            <w:r w:rsidRPr="00B0232E">
              <w:rPr>
                <w:b/>
                <w:szCs w:val="24"/>
                <w:lang w:eastAsia="en-US"/>
              </w:rPr>
              <w:tab/>
              <w:t xml:space="preserve"> </w:t>
            </w:r>
          </w:p>
        </w:tc>
        <w:tc>
          <w:tcPr>
            <w:tcW w:w="4927" w:type="dxa"/>
          </w:tcPr>
          <w:p w:rsidR="00B0232E" w:rsidRPr="00B0232E" w:rsidRDefault="00B0232E" w:rsidP="00725C97">
            <w:pPr>
              <w:rPr>
                <w:b/>
                <w:szCs w:val="24"/>
                <w:lang w:eastAsia="en-US"/>
              </w:rPr>
            </w:pPr>
            <w:r w:rsidRPr="00B0232E">
              <w:rPr>
                <w:b/>
                <w:szCs w:val="24"/>
                <w:lang w:eastAsia="en-US"/>
              </w:rPr>
              <w:t xml:space="preserve">County Councillor </w:t>
            </w:r>
            <w:r w:rsidR="00725C97">
              <w:rPr>
                <w:b/>
                <w:szCs w:val="24"/>
                <w:lang w:eastAsia="en-US"/>
              </w:rPr>
              <w:t>Terry</w:t>
            </w:r>
            <w:r w:rsidRPr="00B0232E">
              <w:rPr>
                <w:b/>
                <w:szCs w:val="24"/>
                <w:lang w:eastAsia="en-US"/>
              </w:rPr>
              <w:t xml:space="preserve"> </w:t>
            </w:r>
            <w:r w:rsidR="00725C97">
              <w:rPr>
                <w:b/>
                <w:szCs w:val="24"/>
                <w:lang w:eastAsia="en-US"/>
              </w:rPr>
              <w:t>Brown</w:t>
            </w:r>
          </w:p>
        </w:tc>
      </w:tr>
      <w:tr w:rsidR="00B0232E" w:rsidRPr="00B0232E" w:rsidTr="00B0232E">
        <w:tc>
          <w:tcPr>
            <w:tcW w:w="4926" w:type="dxa"/>
          </w:tcPr>
          <w:p w:rsidR="00B0232E" w:rsidRPr="00B0232E" w:rsidRDefault="00B0232E" w:rsidP="00B0232E">
            <w:pPr>
              <w:rPr>
                <w:b/>
                <w:szCs w:val="24"/>
                <w:lang w:eastAsia="en-US"/>
              </w:rPr>
            </w:pPr>
          </w:p>
        </w:tc>
        <w:tc>
          <w:tcPr>
            <w:tcW w:w="4927" w:type="dxa"/>
          </w:tcPr>
          <w:p w:rsidR="00B0232E" w:rsidRPr="00B0232E" w:rsidRDefault="00B0232E" w:rsidP="00B0232E">
            <w:pPr>
              <w:rPr>
                <w:b/>
                <w:szCs w:val="24"/>
                <w:lang w:eastAsia="en-US"/>
              </w:rPr>
            </w:pPr>
          </w:p>
        </w:tc>
      </w:tr>
      <w:tr w:rsidR="00B0232E" w:rsidRPr="00B0232E" w:rsidTr="00B0232E">
        <w:tc>
          <w:tcPr>
            <w:tcW w:w="4926" w:type="dxa"/>
          </w:tcPr>
          <w:p w:rsidR="00B0232E" w:rsidRPr="00B0232E" w:rsidRDefault="00B0232E" w:rsidP="00B0232E">
            <w:pPr>
              <w:rPr>
                <w:b/>
                <w:szCs w:val="24"/>
                <w:lang w:eastAsia="en-US"/>
              </w:rPr>
            </w:pPr>
            <w:r w:rsidRPr="00B0232E">
              <w:rPr>
                <w:b/>
                <w:szCs w:val="24"/>
                <w:lang w:eastAsia="en-US"/>
              </w:rPr>
              <w:t>Treasurer to the Lancashire</w:t>
            </w:r>
          </w:p>
          <w:p w:rsidR="00B0232E" w:rsidRPr="00B0232E" w:rsidRDefault="00B0232E" w:rsidP="00B0232E">
            <w:pPr>
              <w:rPr>
                <w:b/>
                <w:szCs w:val="24"/>
                <w:lang w:eastAsia="en-US"/>
              </w:rPr>
            </w:pPr>
            <w:r w:rsidRPr="00B0232E">
              <w:rPr>
                <w:b/>
                <w:szCs w:val="24"/>
                <w:lang w:eastAsia="en-US"/>
              </w:rPr>
              <w:t>County Pension Fund</w:t>
            </w:r>
          </w:p>
        </w:tc>
        <w:tc>
          <w:tcPr>
            <w:tcW w:w="4927" w:type="dxa"/>
          </w:tcPr>
          <w:p w:rsidR="00B0232E" w:rsidRPr="00B0232E" w:rsidRDefault="00B0232E" w:rsidP="00B0232E">
            <w:pPr>
              <w:rPr>
                <w:b/>
                <w:szCs w:val="24"/>
                <w:lang w:eastAsia="en-US"/>
              </w:rPr>
            </w:pPr>
            <w:r w:rsidRPr="00B0232E">
              <w:rPr>
                <w:b/>
                <w:szCs w:val="24"/>
                <w:lang w:eastAsia="en-US"/>
              </w:rPr>
              <w:t>Chair of the Audit and Governance Committee</w:t>
            </w:r>
          </w:p>
        </w:tc>
      </w:tr>
      <w:tr w:rsidR="00B0232E" w:rsidRPr="00B0232E" w:rsidTr="00B0232E">
        <w:tc>
          <w:tcPr>
            <w:tcW w:w="4926" w:type="dxa"/>
          </w:tcPr>
          <w:p w:rsidR="00B0232E" w:rsidRPr="00B0232E" w:rsidRDefault="00B0232E" w:rsidP="00B0232E">
            <w:pPr>
              <w:rPr>
                <w:b/>
                <w:szCs w:val="24"/>
                <w:lang w:eastAsia="en-US"/>
              </w:rPr>
            </w:pPr>
          </w:p>
        </w:tc>
        <w:tc>
          <w:tcPr>
            <w:tcW w:w="4927" w:type="dxa"/>
          </w:tcPr>
          <w:p w:rsidR="00B0232E" w:rsidRPr="00B0232E" w:rsidRDefault="00B0232E" w:rsidP="00B0232E">
            <w:pPr>
              <w:rPr>
                <w:b/>
                <w:szCs w:val="24"/>
                <w:lang w:eastAsia="en-US"/>
              </w:rPr>
            </w:pPr>
          </w:p>
        </w:tc>
      </w:tr>
    </w:tbl>
    <w:p w:rsidR="00B0232E" w:rsidRPr="00B0232E" w:rsidRDefault="00B0232E" w:rsidP="00B0232E">
      <w:pPr>
        <w:rPr>
          <w:szCs w:val="24"/>
          <w:lang w:eastAsia="en-US"/>
        </w:rPr>
      </w:pPr>
      <w:r w:rsidRPr="00B0232E">
        <w:rPr>
          <w:szCs w:val="24"/>
          <w:lang w:eastAsia="en-US"/>
        </w:rPr>
        <w:br w:type="page"/>
      </w:r>
    </w:p>
    <w:p w:rsidR="00B0232E" w:rsidRDefault="00B0232E" w:rsidP="00B0232E">
      <w:pPr>
        <w:keepNext/>
        <w:outlineLvl w:val="2"/>
        <w:rPr>
          <w:b/>
          <w:snapToGrid w:val="0"/>
          <w:szCs w:val="24"/>
          <w:lang w:eastAsia="en-US"/>
        </w:rPr>
      </w:pPr>
    </w:p>
    <w:p w:rsidR="00B0232E" w:rsidRPr="00B0232E" w:rsidRDefault="00B0232E" w:rsidP="00B0232E">
      <w:pPr>
        <w:keepNext/>
        <w:outlineLvl w:val="2"/>
        <w:rPr>
          <w:b/>
          <w:snapToGrid w:val="0"/>
          <w:szCs w:val="24"/>
          <w:lang w:eastAsia="en-US"/>
        </w:rPr>
      </w:pPr>
      <w:r w:rsidRPr="00B0232E">
        <w:rPr>
          <w:b/>
          <w:snapToGrid w:val="0"/>
          <w:szCs w:val="24"/>
          <w:lang w:eastAsia="en-US"/>
        </w:rPr>
        <w:t>Notes to the Financial Statements</w:t>
      </w:r>
    </w:p>
    <w:p w:rsidR="00B0232E" w:rsidRPr="00B0232E" w:rsidRDefault="00B0232E" w:rsidP="00B0232E">
      <w:pPr>
        <w:rPr>
          <w:szCs w:val="24"/>
        </w:rPr>
      </w:pPr>
    </w:p>
    <w:p w:rsidR="00B0232E" w:rsidRPr="00B0232E" w:rsidRDefault="00B0232E" w:rsidP="00B0232E">
      <w:pPr>
        <w:numPr>
          <w:ilvl w:val="0"/>
          <w:numId w:val="2"/>
        </w:numPr>
        <w:tabs>
          <w:tab w:val="clear" w:pos="862"/>
          <w:tab w:val="num" w:pos="567"/>
          <w:tab w:val="num" w:pos="720"/>
        </w:tabs>
        <w:spacing w:after="240"/>
        <w:ind w:left="720"/>
        <w:jc w:val="both"/>
        <w:rPr>
          <w:b/>
          <w:szCs w:val="24"/>
        </w:rPr>
      </w:pPr>
      <w:r w:rsidRPr="00B0232E">
        <w:rPr>
          <w:b/>
          <w:szCs w:val="24"/>
        </w:rPr>
        <w:t xml:space="preserve">Pension Fund Operations and Membership </w:t>
      </w:r>
    </w:p>
    <w:p w:rsidR="00B0232E" w:rsidRPr="00B0232E" w:rsidRDefault="00B0232E" w:rsidP="00B0232E">
      <w:pPr>
        <w:ind w:left="567"/>
        <w:rPr>
          <w:szCs w:val="24"/>
        </w:rPr>
      </w:pPr>
      <w:r w:rsidRPr="00B0232E">
        <w:rPr>
          <w:szCs w:val="24"/>
        </w:rPr>
        <w:t xml:space="preserve">The Lancashire County Pension Fund is part of the Local Government Pension Scheme and is administered by Lancashire County Council. The county council is the reporting entity for this pension fund.  </w:t>
      </w:r>
    </w:p>
    <w:p w:rsidR="00B0232E" w:rsidRPr="00B0232E" w:rsidRDefault="00B0232E" w:rsidP="00B0232E">
      <w:pPr>
        <w:ind w:left="567"/>
        <w:rPr>
          <w:szCs w:val="24"/>
        </w:rPr>
      </w:pPr>
    </w:p>
    <w:p w:rsidR="00B0232E" w:rsidRPr="00B0232E" w:rsidRDefault="00B0232E" w:rsidP="00B0232E">
      <w:pPr>
        <w:ind w:left="567"/>
        <w:jc w:val="both"/>
        <w:rPr>
          <w:szCs w:val="24"/>
        </w:rPr>
      </w:pPr>
      <w:r w:rsidRPr="00B0232E">
        <w:rPr>
          <w:szCs w:val="24"/>
        </w:rPr>
        <w:t xml:space="preserve">The published accounts show that in </w:t>
      </w:r>
      <w:r w:rsidRPr="00B0232E">
        <w:rPr>
          <w:caps/>
          <w:szCs w:val="24"/>
        </w:rPr>
        <w:t>2013/14</w:t>
      </w:r>
      <w:r w:rsidRPr="00B0232E">
        <w:rPr>
          <w:szCs w:val="24"/>
        </w:rPr>
        <w:t xml:space="preserve"> cash inflows during the year consisted of £326.4 million and cash outflows were £252.2 million, representing a net cash inflow of £74.2 million (compared with an inflow of £98.4 million in the previous year).  Benefits payable amounted to £221.1 million and were partially offset by net investment income of £105.3 million (including £12.4 million accrued dividends); contributions of £214.0 million and transfers in of £7.1 million produced the positive cash inflow.</w:t>
      </w:r>
    </w:p>
    <w:p w:rsidR="00B0232E" w:rsidRPr="00B0232E" w:rsidRDefault="00B0232E" w:rsidP="00B0232E">
      <w:pPr>
        <w:ind w:left="567"/>
        <w:jc w:val="both"/>
        <w:rPr>
          <w:szCs w:val="24"/>
        </w:rPr>
      </w:pPr>
    </w:p>
    <w:p w:rsidR="00B0232E" w:rsidRPr="00B0232E" w:rsidRDefault="00B0232E" w:rsidP="00B0232E">
      <w:pPr>
        <w:numPr>
          <w:ilvl w:val="0"/>
          <w:numId w:val="12"/>
        </w:numPr>
        <w:ind w:left="993" w:hanging="426"/>
        <w:contextualSpacing/>
        <w:rPr>
          <w:b/>
          <w:szCs w:val="24"/>
        </w:rPr>
      </w:pPr>
      <w:r w:rsidRPr="00B0232E">
        <w:rPr>
          <w:b/>
          <w:szCs w:val="24"/>
        </w:rPr>
        <w:t>General</w:t>
      </w:r>
    </w:p>
    <w:p w:rsidR="00B0232E" w:rsidRPr="00B0232E" w:rsidRDefault="00B0232E" w:rsidP="00B0232E">
      <w:pPr>
        <w:ind w:left="567"/>
        <w:rPr>
          <w:szCs w:val="24"/>
        </w:rPr>
      </w:pPr>
    </w:p>
    <w:p w:rsidR="00B0232E" w:rsidRPr="00B0232E" w:rsidRDefault="00B0232E" w:rsidP="00B0232E">
      <w:pPr>
        <w:ind w:left="567"/>
        <w:rPr>
          <w:szCs w:val="24"/>
        </w:rPr>
      </w:pPr>
      <w:r w:rsidRPr="00B0232E">
        <w:rPr>
          <w:szCs w:val="24"/>
        </w:rPr>
        <w:t>The Fund is governed by the Superannuation Act 1972.  The fund is administered in accordance with the following secondary legislation:</w:t>
      </w:r>
    </w:p>
    <w:p w:rsidR="00B0232E" w:rsidRPr="00B0232E" w:rsidRDefault="00B0232E" w:rsidP="00B0232E">
      <w:pPr>
        <w:ind w:left="567"/>
        <w:rPr>
          <w:szCs w:val="24"/>
        </w:rPr>
      </w:pPr>
    </w:p>
    <w:p w:rsidR="00B0232E" w:rsidRPr="00B0232E" w:rsidRDefault="00B0232E" w:rsidP="00B0232E">
      <w:pPr>
        <w:numPr>
          <w:ilvl w:val="0"/>
          <w:numId w:val="13"/>
        </w:numPr>
        <w:contextualSpacing/>
        <w:rPr>
          <w:szCs w:val="24"/>
        </w:rPr>
      </w:pPr>
      <w:r w:rsidRPr="00B0232E">
        <w:rPr>
          <w:szCs w:val="24"/>
        </w:rPr>
        <w:t>the LGPS (Benefits, Membership and Contributions) Regulations 2007 (as amended)</w:t>
      </w:r>
    </w:p>
    <w:p w:rsidR="00B0232E" w:rsidRPr="00B0232E" w:rsidRDefault="00B0232E" w:rsidP="00B0232E">
      <w:pPr>
        <w:numPr>
          <w:ilvl w:val="0"/>
          <w:numId w:val="13"/>
        </w:numPr>
        <w:contextualSpacing/>
        <w:rPr>
          <w:szCs w:val="24"/>
        </w:rPr>
      </w:pPr>
      <w:r w:rsidRPr="00B0232E">
        <w:rPr>
          <w:szCs w:val="24"/>
        </w:rPr>
        <w:t>the LGPS (Administration) Regulations 2008 (as amended)</w:t>
      </w:r>
    </w:p>
    <w:p w:rsidR="00B0232E" w:rsidRPr="00B0232E" w:rsidRDefault="00B0232E" w:rsidP="00B0232E">
      <w:pPr>
        <w:numPr>
          <w:ilvl w:val="0"/>
          <w:numId w:val="13"/>
        </w:numPr>
        <w:contextualSpacing/>
        <w:rPr>
          <w:szCs w:val="24"/>
        </w:rPr>
      </w:pPr>
      <w:r w:rsidRPr="00B0232E">
        <w:rPr>
          <w:szCs w:val="24"/>
        </w:rPr>
        <w:t>the LGPS (Management and Investment of Funds) Regulations 2009</w:t>
      </w:r>
    </w:p>
    <w:p w:rsidR="00B0232E" w:rsidRPr="00B0232E" w:rsidRDefault="00B0232E" w:rsidP="00B0232E">
      <w:pPr>
        <w:ind w:left="567"/>
      </w:pPr>
    </w:p>
    <w:p w:rsidR="00B0232E" w:rsidRPr="00B0232E" w:rsidRDefault="00B0232E" w:rsidP="00B0232E">
      <w:pPr>
        <w:ind w:left="567"/>
      </w:pPr>
      <w:r w:rsidRPr="00B0232E">
        <w:t>The fund is a contributory defined benefit pension scheme administered by Lancashire County Council to provide pensions and other benefits for pensionable employees of Lancashire County Council, the district councils in Lancashire and a range of other scheduled and admitted bodies within the county area.  Teachers, police officers and fire-fighters are not included within the Fund as they come within other national pension schemes.</w:t>
      </w:r>
    </w:p>
    <w:p w:rsidR="00B0232E" w:rsidRPr="00B0232E" w:rsidRDefault="00B0232E" w:rsidP="00B0232E">
      <w:pPr>
        <w:ind w:left="567"/>
      </w:pPr>
    </w:p>
    <w:p w:rsidR="00B0232E" w:rsidRPr="00B0232E" w:rsidRDefault="00B0232E" w:rsidP="00B0232E">
      <w:pPr>
        <w:ind w:left="567"/>
      </w:pPr>
      <w:r w:rsidRPr="00B0232E">
        <w:rPr>
          <w:szCs w:val="24"/>
        </w:rPr>
        <w:t xml:space="preserve">The investments of the Pension Fund are managed by eleven external investment managers.  The asset allocation and policy in respect of the investments of the Fund is determined by the Pension Fund Committee, which meets four times a year with the Investment Panel in attendance.  The Investment Panel meet at least quarterly, or otherwise as necessary.  The </w:t>
      </w:r>
      <w:r w:rsidR="000C7365">
        <w:rPr>
          <w:szCs w:val="24"/>
        </w:rPr>
        <w:t>P</w:t>
      </w:r>
      <w:r w:rsidRPr="00B0232E">
        <w:rPr>
          <w:szCs w:val="24"/>
        </w:rPr>
        <w:t xml:space="preserve">anel are responsible for making recommendations to the Pension Fund Committee in relation to the investment strategy of the fund as well as monitoring the activities and performance of the investment managers.  Full details of the Panel and Committees responsibilities are published in the Funds Statement of Investment Principles and are available from the Funds website at </w:t>
      </w:r>
      <w:hyperlink r:id="rId10" w:history="1">
        <w:r w:rsidRPr="00B0232E">
          <w:rPr>
            <w:color w:val="0000FF"/>
            <w:szCs w:val="24"/>
            <w:u w:val="single"/>
          </w:rPr>
          <w:t>Your Pension Service - Lancashire Fund Information</w:t>
        </w:r>
      </w:hyperlink>
    </w:p>
    <w:p w:rsidR="00B0232E" w:rsidRPr="00B0232E" w:rsidRDefault="00B0232E" w:rsidP="00B0232E">
      <w:pPr>
        <w:ind w:left="993"/>
        <w:contextualSpacing/>
        <w:rPr>
          <w:szCs w:val="24"/>
        </w:rPr>
      </w:pPr>
    </w:p>
    <w:p w:rsidR="00B0232E" w:rsidRPr="00B0232E" w:rsidRDefault="00B0232E" w:rsidP="00B0232E">
      <w:pPr>
        <w:numPr>
          <w:ilvl w:val="0"/>
          <w:numId w:val="12"/>
        </w:numPr>
        <w:ind w:left="993" w:hanging="426"/>
        <w:contextualSpacing/>
        <w:rPr>
          <w:szCs w:val="24"/>
        </w:rPr>
      </w:pPr>
      <w:r w:rsidRPr="00B0232E">
        <w:rPr>
          <w:b/>
          <w:szCs w:val="24"/>
        </w:rPr>
        <w:t>Membership</w:t>
      </w:r>
    </w:p>
    <w:p w:rsidR="00B0232E" w:rsidRPr="00B0232E" w:rsidRDefault="00B0232E" w:rsidP="00B0232E">
      <w:pPr>
        <w:ind w:left="567"/>
      </w:pPr>
    </w:p>
    <w:p w:rsidR="00B0232E" w:rsidRPr="00B0232E" w:rsidRDefault="00B0232E" w:rsidP="00B0232E">
      <w:pPr>
        <w:ind w:left="567"/>
        <w:rPr>
          <w:szCs w:val="24"/>
        </w:rPr>
      </w:pPr>
      <w:r w:rsidRPr="00B0232E">
        <w:rPr>
          <w:szCs w:val="24"/>
        </w:rPr>
        <w:t>Membership of the LGPS is voluntary and employees are free to choose whether to join the scheme, remain in the scheme or make their own personal arrangements outside the scheme.</w:t>
      </w:r>
    </w:p>
    <w:p w:rsidR="00B0232E" w:rsidRPr="00B0232E" w:rsidRDefault="00B0232E" w:rsidP="00B0232E">
      <w:pPr>
        <w:ind w:left="567"/>
        <w:rPr>
          <w:szCs w:val="24"/>
        </w:rPr>
      </w:pPr>
    </w:p>
    <w:p w:rsidR="00B0232E" w:rsidRPr="00B0232E" w:rsidRDefault="00B0232E" w:rsidP="00B0232E">
      <w:pPr>
        <w:ind w:left="567"/>
        <w:rPr>
          <w:szCs w:val="24"/>
        </w:rPr>
      </w:pPr>
      <w:r w:rsidRPr="00B0232E">
        <w:rPr>
          <w:szCs w:val="24"/>
        </w:rPr>
        <w:t>The 297 organisations participating in the Lancashire County Pension Fund include:</w:t>
      </w:r>
    </w:p>
    <w:p w:rsidR="00B0232E" w:rsidRPr="00B0232E" w:rsidRDefault="00B0232E" w:rsidP="00B0232E">
      <w:pPr>
        <w:ind w:left="567"/>
        <w:rPr>
          <w:szCs w:val="24"/>
        </w:rPr>
      </w:pPr>
    </w:p>
    <w:p w:rsidR="00B0232E" w:rsidRPr="00B0232E" w:rsidRDefault="00B0232E" w:rsidP="00B0232E">
      <w:pPr>
        <w:numPr>
          <w:ilvl w:val="0"/>
          <w:numId w:val="14"/>
        </w:numPr>
        <w:contextualSpacing/>
        <w:rPr>
          <w:szCs w:val="24"/>
        </w:rPr>
      </w:pPr>
      <w:r w:rsidRPr="00B0232E">
        <w:rPr>
          <w:szCs w:val="24"/>
        </w:rPr>
        <w:t>Scheduled bodies, which are local authorities and similar bodies whose staff are automatically entitled to be members of the fund.</w:t>
      </w:r>
    </w:p>
    <w:p w:rsidR="00B0232E" w:rsidRPr="00B0232E" w:rsidRDefault="00B0232E" w:rsidP="00B0232E">
      <w:pPr>
        <w:numPr>
          <w:ilvl w:val="0"/>
          <w:numId w:val="14"/>
        </w:numPr>
        <w:contextualSpacing/>
        <w:rPr>
          <w:szCs w:val="24"/>
        </w:rPr>
      </w:pPr>
      <w:r w:rsidRPr="00B0232E">
        <w:rPr>
          <w:szCs w:val="24"/>
        </w:rPr>
        <w:t xml:space="preserve">Admitted bodies, which are other organisations that participate in the fund under an admission agreement between the fund and the relevant organisation.  </w:t>
      </w:r>
    </w:p>
    <w:p w:rsidR="00B0232E" w:rsidRPr="00B0232E" w:rsidRDefault="00B0232E" w:rsidP="00B0232E"/>
    <w:p w:rsidR="00B0232E" w:rsidRPr="00B0232E" w:rsidRDefault="00B0232E" w:rsidP="00B0232E">
      <w:pPr>
        <w:numPr>
          <w:ilvl w:val="0"/>
          <w:numId w:val="14"/>
        </w:numPr>
        <w:contextualSpacing/>
        <w:rPr>
          <w:szCs w:val="24"/>
        </w:rPr>
      </w:pPr>
      <w:r w:rsidRPr="00B0232E">
        <w:rPr>
          <w:szCs w:val="24"/>
        </w:rPr>
        <w:lastRenderedPageBreak/>
        <w:t>Admitted bodies include voluntary, charitable and similar bodies or private contractors undertaking a local authority function following outsourcing to the private sector.</w:t>
      </w:r>
    </w:p>
    <w:p w:rsidR="00B0232E" w:rsidRPr="00B0232E" w:rsidRDefault="00B0232E" w:rsidP="00B0232E"/>
    <w:p w:rsidR="00B0232E" w:rsidRPr="00B0232E" w:rsidRDefault="00B0232E" w:rsidP="00B0232E">
      <w:pPr>
        <w:keepNext/>
        <w:ind w:left="567"/>
        <w:outlineLvl w:val="0"/>
        <w:rPr>
          <w:b/>
          <w:snapToGrid w:val="0"/>
          <w:color w:val="000000"/>
          <w:szCs w:val="24"/>
          <w:lang w:eastAsia="en-US"/>
        </w:rPr>
      </w:pPr>
      <w:r w:rsidRPr="00B0232E">
        <w:rPr>
          <w:b/>
          <w:snapToGrid w:val="0"/>
          <w:color w:val="000000"/>
          <w:szCs w:val="24"/>
          <w:lang w:eastAsia="en-US"/>
        </w:rPr>
        <w:t>Participation in the Pension Fund</w:t>
      </w:r>
    </w:p>
    <w:p w:rsidR="00B0232E" w:rsidRPr="00B0232E" w:rsidRDefault="00B0232E" w:rsidP="00B0232E">
      <w:pPr>
        <w:rPr>
          <w:lang w:eastAsia="en-US"/>
        </w:rPr>
      </w:pPr>
    </w:p>
    <w:tbl>
      <w:tblPr>
        <w:tblStyle w:val="TableGrid1"/>
        <w:tblW w:w="0" w:type="auto"/>
        <w:tblInd w:w="675" w:type="dxa"/>
        <w:tblLook w:val="04A0" w:firstRow="1" w:lastRow="0" w:firstColumn="1" w:lastColumn="0" w:noHBand="0" w:noVBand="1"/>
      </w:tblPr>
      <w:tblGrid>
        <w:gridCol w:w="4111"/>
        <w:gridCol w:w="2552"/>
        <w:gridCol w:w="2268"/>
      </w:tblGrid>
      <w:tr w:rsidR="00B0232E" w:rsidRPr="00B0232E" w:rsidTr="00B0232E">
        <w:tc>
          <w:tcPr>
            <w:tcW w:w="4111" w:type="dxa"/>
            <w:tcBorders>
              <w:top w:val="single" w:sz="18" w:space="0" w:color="auto"/>
              <w:left w:val="single" w:sz="18" w:space="0" w:color="auto"/>
              <w:bottom w:val="single" w:sz="18" w:space="0" w:color="auto"/>
              <w:right w:val="single" w:sz="18" w:space="0" w:color="auto"/>
            </w:tcBorders>
          </w:tcPr>
          <w:p w:rsidR="00B0232E" w:rsidRPr="00B0232E" w:rsidRDefault="00B0232E" w:rsidP="00B0232E">
            <w:pPr>
              <w:rPr>
                <w:lang w:eastAsia="en-US"/>
              </w:rPr>
            </w:pPr>
          </w:p>
        </w:tc>
        <w:tc>
          <w:tcPr>
            <w:tcW w:w="2552" w:type="dxa"/>
            <w:tcBorders>
              <w:top w:val="single" w:sz="18" w:space="0" w:color="auto"/>
              <w:left w:val="single" w:sz="18" w:space="0" w:color="auto"/>
              <w:bottom w:val="single" w:sz="18" w:space="0" w:color="auto"/>
              <w:right w:val="single" w:sz="18" w:space="0" w:color="auto"/>
            </w:tcBorders>
          </w:tcPr>
          <w:p w:rsidR="00B0232E" w:rsidRPr="00B0232E" w:rsidRDefault="00B0232E" w:rsidP="00B0232E">
            <w:pPr>
              <w:jc w:val="right"/>
              <w:rPr>
                <w:b/>
                <w:lang w:eastAsia="en-US"/>
              </w:rPr>
            </w:pPr>
            <w:r w:rsidRPr="00B0232E">
              <w:rPr>
                <w:b/>
                <w:lang w:eastAsia="en-US"/>
              </w:rPr>
              <w:t xml:space="preserve">Number at </w:t>
            </w:r>
          </w:p>
          <w:p w:rsidR="00B0232E" w:rsidRPr="00B0232E" w:rsidRDefault="00B0232E" w:rsidP="00B0232E">
            <w:pPr>
              <w:jc w:val="right"/>
              <w:rPr>
                <w:b/>
                <w:lang w:eastAsia="en-US"/>
              </w:rPr>
            </w:pPr>
            <w:r w:rsidRPr="00B0232E">
              <w:rPr>
                <w:b/>
                <w:lang w:eastAsia="en-US"/>
              </w:rPr>
              <w:t>31 March 2014</w:t>
            </w:r>
          </w:p>
        </w:tc>
        <w:tc>
          <w:tcPr>
            <w:tcW w:w="2268" w:type="dxa"/>
            <w:tcBorders>
              <w:top w:val="single" w:sz="18" w:space="0" w:color="auto"/>
              <w:left w:val="single" w:sz="18" w:space="0" w:color="auto"/>
              <w:bottom w:val="single" w:sz="18" w:space="0" w:color="auto"/>
              <w:right w:val="single" w:sz="18" w:space="0" w:color="auto"/>
            </w:tcBorders>
          </w:tcPr>
          <w:p w:rsidR="00B0232E" w:rsidRPr="00B0232E" w:rsidRDefault="00B0232E" w:rsidP="00B0232E">
            <w:pPr>
              <w:jc w:val="right"/>
              <w:rPr>
                <w:b/>
                <w:lang w:eastAsia="en-US"/>
              </w:rPr>
            </w:pPr>
            <w:r w:rsidRPr="00B0232E">
              <w:rPr>
                <w:b/>
                <w:lang w:eastAsia="en-US"/>
              </w:rPr>
              <w:t xml:space="preserve">Number at </w:t>
            </w:r>
          </w:p>
          <w:p w:rsidR="00B0232E" w:rsidRPr="00B0232E" w:rsidRDefault="00B0232E" w:rsidP="00B0232E">
            <w:pPr>
              <w:jc w:val="right"/>
              <w:rPr>
                <w:b/>
                <w:lang w:eastAsia="en-US"/>
              </w:rPr>
            </w:pPr>
            <w:r w:rsidRPr="00B0232E">
              <w:rPr>
                <w:b/>
                <w:lang w:eastAsia="en-US"/>
              </w:rPr>
              <w:t>31 March 2013</w:t>
            </w:r>
          </w:p>
        </w:tc>
      </w:tr>
      <w:tr w:rsidR="00B0232E" w:rsidRPr="00B0232E" w:rsidTr="00B0232E">
        <w:tc>
          <w:tcPr>
            <w:tcW w:w="4111" w:type="dxa"/>
            <w:tcBorders>
              <w:top w:val="single" w:sz="18" w:space="0" w:color="auto"/>
              <w:left w:val="single" w:sz="18" w:space="0" w:color="auto"/>
              <w:bottom w:val="single" w:sz="18" w:space="0" w:color="FFFFFF" w:themeColor="background1"/>
              <w:right w:val="single" w:sz="18" w:space="0" w:color="auto"/>
            </w:tcBorders>
          </w:tcPr>
          <w:p w:rsidR="00B0232E" w:rsidRPr="00B0232E" w:rsidRDefault="00B0232E" w:rsidP="00B0232E">
            <w:pPr>
              <w:numPr>
                <w:ilvl w:val="0"/>
                <w:numId w:val="10"/>
              </w:numPr>
              <w:ind w:hanging="686"/>
              <w:contextualSpacing/>
              <w:rPr>
                <w:szCs w:val="24"/>
                <w:lang w:eastAsia="en-US"/>
              </w:rPr>
            </w:pPr>
            <w:r w:rsidRPr="00B0232E">
              <w:rPr>
                <w:szCs w:val="24"/>
                <w:lang w:eastAsia="en-US"/>
              </w:rPr>
              <w:t>Active Scheme Members</w:t>
            </w:r>
          </w:p>
          <w:p w:rsidR="00B0232E" w:rsidRPr="00B0232E" w:rsidRDefault="00B0232E" w:rsidP="00B0232E">
            <w:pPr>
              <w:ind w:left="720"/>
              <w:contextualSpacing/>
              <w:rPr>
                <w:szCs w:val="24"/>
                <w:lang w:eastAsia="en-US"/>
              </w:rPr>
            </w:pPr>
          </w:p>
          <w:p w:rsidR="00B0232E" w:rsidRPr="00B0232E" w:rsidRDefault="00B0232E" w:rsidP="00B0232E">
            <w:pPr>
              <w:ind w:left="720"/>
              <w:contextualSpacing/>
              <w:rPr>
                <w:szCs w:val="24"/>
                <w:lang w:eastAsia="en-US"/>
              </w:rPr>
            </w:pPr>
            <w:r w:rsidRPr="00B0232E">
              <w:rPr>
                <w:szCs w:val="24"/>
                <w:lang w:eastAsia="en-US"/>
              </w:rPr>
              <w:t>Scheduled Bodies</w:t>
            </w:r>
          </w:p>
        </w:tc>
        <w:tc>
          <w:tcPr>
            <w:tcW w:w="2552" w:type="dxa"/>
            <w:vMerge w:val="restart"/>
            <w:tcBorders>
              <w:top w:val="single" w:sz="18" w:space="0" w:color="auto"/>
              <w:left w:val="single" w:sz="18" w:space="0" w:color="auto"/>
              <w:right w:val="single" w:sz="18" w:space="0" w:color="auto"/>
            </w:tcBorders>
          </w:tcPr>
          <w:p w:rsidR="00B0232E" w:rsidRPr="00B0232E" w:rsidRDefault="00B0232E" w:rsidP="00B0232E">
            <w:pPr>
              <w:jc w:val="right"/>
              <w:rPr>
                <w:lang w:eastAsia="en-US"/>
              </w:rPr>
            </w:pPr>
          </w:p>
          <w:p w:rsidR="00B0232E" w:rsidRPr="00B0232E" w:rsidRDefault="00B0232E" w:rsidP="00B0232E">
            <w:pPr>
              <w:jc w:val="right"/>
              <w:rPr>
                <w:lang w:eastAsia="en-US"/>
              </w:rPr>
            </w:pPr>
          </w:p>
          <w:p w:rsidR="00B0232E" w:rsidRPr="00B0232E" w:rsidRDefault="00B0232E" w:rsidP="00B0232E">
            <w:pPr>
              <w:jc w:val="right"/>
              <w:rPr>
                <w:lang w:eastAsia="en-US"/>
              </w:rPr>
            </w:pPr>
            <w:r w:rsidRPr="00B0232E">
              <w:rPr>
                <w:lang w:eastAsia="en-US"/>
              </w:rPr>
              <w:t>50,536</w:t>
            </w:r>
          </w:p>
          <w:p w:rsidR="00B0232E" w:rsidRPr="00B0232E" w:rsidRDefault="00B0232E" w:rsidP="00B0232E">
            <w:pPr>
              <w:jc w:val="right"/>
              <w:rPr>
                <w:lang w:eastAsia="en-US"/>
              </w:rPr>
            </w:pPr>
            <w:r w:rsidRPr="00B0232E">
              <w:rPr>
                <w:lang w:eastAsia="en-US"/>
              </w:rPr>
              <w:t>4,208</w:t>
            </w:r>
          </w:p>
        </w:tc>
        <w:tc>
          <w:tcPr>
            <w:tcW w:w="2268" w:type="dxa"/>
            <w:vMerge w:val="restart"/>
            <w:tcBorders>
              <w:top w:val="single" w:sz="18" w:space="0" w:color="auto"/>
              <w:left w:val="single" w:sz="18" w:space="0" w:color="auto"/>
              <w:right w:val="single" w:sz="18" w:space="0" w:color="auto"/>
            </w:tcBorders>
          </w:tcPr>
          <w:p w:rsidR="00B0232E" w:rsidRPr="00B0232E" w:rsidRDefault="00B0232E" w:rsidP="00B0232E">
            <w:pPr>
              <w:jc w:val="right"/>
              <w:rPr>
                <w:lang w:eastAsia="en-US"/>
              </w:rPr>
            </w:pPr>
          </w:p>
          <w:p w:rsidR="00B0232E" w:rsidRPr="00B0232E" w:rsidRDefault="00B0232E" w:rsidP="00B0232E">
            <w:pPr>
              <w:jc w:val="right"/>
              <w:rPr>
                <w:lang w:eastAsia="en-US"/>
              </w:rPr>
            </w:pPr>
          </w:p>
          <w:p w:rsidR="00B0232E" w:rsidRPr="00B0232E" w:rsidRDefault="00B0232E" w:rsidP="00B0232E">
            <w:pPr>
              <w:jc w:val="right"/>
              <w:rPr>
                <w:lang w:eastAsia="en-US"/>
              </w:rPr>
            </w:pPr>
            <w:r w:rsidRPr="00B0232E">
              <w:rPr>
                <w:lang w:eastAsia="en-US"/>
              </w:rPr>
              <w:t>49,391</w:t>
            </w:r>
          </w:p>
          <w:p w:rsidR="00B0232E" w:rsidRPr="00B0232E" w:rsidRDefault="00B0232E" w:rsidP="00B0232E">
            <w:pPr>
              <w:jc w:val="right"/>
              <w:rPr>
                <w:lang w:eastAsia="en-US"/>
              </w:rPr>
            </w:pPr>
            <w:r w:rsidRPr="00B0232E">
              <w:rPr>
                <w:lang w:eastAsia="en-US"/>
              </w:rPr>
              <w:t>3,572</w:t>
            </w:r>
          </w:p>
        </w:tc>
      </w:tr>
      <w:tr w:rsidR="00B0232E" w:rsidRPr="00B0232E" w:rsidTr="00B0232E">
        <w:tc>
          <w:tcPr>
            <w:tcW w:w="4111" w:type="dxa"/>
            <w:tcBorders>
              <w:top w:val="single" w:sz="18" w:space="0" w:color="FFFFFF" w:themeColor="background1"/>
              <w:left w:val="single" w:sz="18" w:space="0" w:color="auto"/>
              <w:bottom w:val="single" w:sz="18" w:space="0" w:color="FFFFFF" w:themeColor="background1"/>
              <w:right w:val="single" w:sz="18" w:space="0" w:color="auto"/>
            </w:tcBorders>
          </w:tcPr>
          <w:p w:rsidR="00B0232E" w:rsidRPr="00B0232E" w:rsidRDefault="00B0232E" w:rsidP="00B0232E">
            <w:pPr>
              <w:ind w:left="720"/>
              <w:contextualSpacing/>
              <w:rPr>
                <w:szCs w:val="24"/>
                <w:lang w:eastAsia="en-US"/>
              </w:rPr>
            </w:pPr>
            <w:r w:rsidRPr="00B0232E">
              <w:rPr>
                <w:szCs w:val="24"/>
                <w:lang w:eastAsia="en-US"/>
              </w:rPr>
              <w:t>Admitted Bodies</w:t>
            </w:r>
          </w:p>
        </w:tc>
        <w:tc>
          <w:tcPr>
            <w:tcW w:w="2552" w:type="dxa"/>
            <w:vMerge/>
            <w:tcBorders>
              <w:left w:val="single" w:sz="18" w:space="0" w:color="auto"/>
              <w:bottom w:val="single" w:sz="18" w:space="0" w:color="auto"/>
              <w:right w:val="single" w:sz="18" w:space="0" w:color="auto"/>
            </w:tcBorders>
          </w:tcPr>
          <w:p w:rsidR="00B0232E" w:rsidRPr="00B0232E" w:rsidRDefault="00B0232E" w:rsidP="00B0232E">
            <w:pPr>
              <w:jc w:val="right"/>
              <w:rPr>
                <w:lang w:eastAsia="en-US"/>
              </w:rPr>
            </w:pPr>
          </w:p>
        </w:tc>
        <w:tc>
          <w:tcPr>
            <w:tcW w:w="2268" w:type="dxa"/>
            <w:vMerge/>
            <w:tcBorders>
              <w:left w:val="single" w:sz="18" w:space="0" w:color="auto"/>
              <w:bottom w:val="single" w:sz="18" w:space="0" w:color="auto"/>
              <w:right w:val="single" w:sz="18" w:space="0" w:color="auto"/>
            </w:tcBorders>
          </w:tcPr>
          <w:p w:rsidR="00B0232E" w:rsidRPr="00B0232E" w:rsidRDefault="00B0232E" w:rsidP="00B0232E">
            <w:pPr>
              <w:jc w:val="right"/>
              <w:rPr>
                <w:lang w:eastAsia="en-US"/>
              </w:rPr>
            </w:pPr>
          </w:p>
        </w:tc>
      </w:tr>
      <w:tr w:rsidR="00B0232E" w:rsidRPr="00B0232E" w:rsidTr="00B0232E">
        <w:tc>
          <w:tcPr>
            <w:tcW w:w="4111" w:type="dxa"/>
            <w:tcBorders>
              <w:top w:val="single" w:sz="18" w:space="0" w:color="FFFFFF" w:themeColor="background1"/>
              <w:left w:val="single" w:sz="18" w:space="0" w:color="auto"/>
              <w:bottom w:val="single" w:sz="18" w:space="0" w:color="FFFFFF" w:themeColor="background1"/>
              <w:right w:val="single" w:sz="18" w:space="0" w:color="auto"/>
            </w:tcBorders>
          </w:tcPr>
          <w:p w:rsidR="00B0232E" w:rsidRPr="00B0232E" w:rsidRDefault="00B0232E" w:rsidP="00B0232E">
            <w:pPr>
              <w:ind w:left="720"/>
              <w:contextualSpacing/>
              <w:rPr>
                <w:b/>
                <w:szCs w:val="24"/>
                <w:lang w:eastAsia="en-US"/>
              </w:rPr>
            </w:pPr>
            <w:r w:rsidRPr="00B0232E">
              <w:rPr>
                <w:b/>
                <w:szCs w:val="24"/>
                <w:lang w:eastAsia="en-US"/>
              </w:rPr>
              <w:t>Total</w:t>
            </w:r>
          </w:p>
        </w:tc>
        <w:tc>
          <w:tcPr>
            <w:tcW w:w="2552" w:type="dxa"/>
            <w:tcBorders>
              <w:top w:val="single" w:sz="18" w:space="0" w:color="auto"/>
              <w:left w:val="single" w:sz="18" w:space="0" w:color="auto"/>
              <w:bottom w:val="single" w:sz="18" w:space="0" w:color="auto"/>
              <w:right w:val="single" w:sz="18" w:space="0" w:color="auto"/>
            </w:tcBorders>
          </w:tcPr>
          <w:p w:rsidR="00B0232E" w:rsidRPr="00B0232E" w:rsidRDefault="00B0232E" w:rsidP="00B0232E">
            <w:pPr>
              <w:jc w:val="right"/>
              <w:rPr>
                <w:b/>
                <w:lang w:eastAsia="en-US"/>
              </w:rPr>
            </w:pPr>
            <w:r w:rsidRPr="00B0232E">
              <w:rPr>
                <w:b/>
                <w:lang w:eastAsia="en-US"/>
              </w:rPr>
              <w:t>54,744</w:t>
            </w:r>
          </w:p>
        </w:tc>
        <w:tc>
          <w:tcPr>
            <w:tcW w:w="2268" w:type="dxa"/>
            <w:tcBorders>
              <w:top w:val="single" w:sz="18" w:space="0" w:color="auto"/>
              <w:left w:val="single" w:sz="18" w:space="0" w:color="auto"/>
              <w:bottom w:val="single" w:sz="18" w:space="0" w:color="auto"/>
              <w:right w:val="single" w:sz="18" w:space="0" w:color="auto"/>
            </w:tcBorders>
          </w:tcPr>
          <w:p w:rsidR="00B0232E" w:rsidRPr="00B0232E" w:rsidRDefault="00B0232E" w:rsidP="00B0232E">
            <w:pPr>
              <w:jc w:val="right"/>
              <w:rPr>
                <w:b/>
                <w:lang w:eastAsia="en-US"/>
              </w:rPr>
            </w:pPr>
            <w:r w:rsidRPr="00B0232E">
              <w:rPr>
                <w:b/>
                <w:lang w:eastAsia="en-US"/>
              </w:rPr>
              <w:t>52,963</w:t>
            </w:r>
          </w:p>
        </w:tc>
      </w:tr>
      <w:tr w:rsidR="00B0232E" w:rsidRPr="00B0232E" w:rsidTr="00B0232E">
        <w:tc>
          <w:tcPr>
            <w:tcW w:w="4111" w:type="dxa"/>
            <w:tcBorders>
              <w:top w:val="single" w:sz="18" w:space="0" w:color="FFFFFF" w:themeColor="background1"/>
              <w:left w:val="single" w:sz="18" w:space="0" w:color="auto"/>
              <w:bottom w:val="single" w:sz="18" w:space="0" w:color="FFFFFF" w:themeColor="background1"/>
              <w:right w:val="single" w:sz="18" w:space="0" w:color="auto"/>
            </w:tcBorders>
          </w:tcPr>
          <w:p w:rsidR="00B0232E" w:rsidRPr="00B0232E" w:rsidRDefault="00B0232E" w:rsidP="00B0232E">
            <w:pPr>
              <w:numPr>
                <w:ilvl w:val="0"/>
                <w:numId w:val="10"/>
              </w:numPr>
              <w:spacing w:before="240"/>
              <w:ind w:hanging="686"/>
              <w:contextualSpacing/>
              <w:rPr>
                <w:szCs w:val="24"/>
                <w:lang w:eastAsia="en-US"/>
              </w:rPr>
            </w:pPr>
            <w:r w:rsidRPr="00B0232E">
              <w:rPr>
                <w:szCs w:val="24"/>
                <w:lang w:eastAsia="en-US"/>
              </w:rPr>
              <w:t>Pensioners</w:t>
            </w:r>
          </w:p>
          <w:p w:rsidR="00B0232E" w:rsidRPr="00B0232E" w:rsidRDefault="00B0232E" w:rsidP="00B0232E">
            <w:pPr>
              <w:ind w:left="720"/>
              <w:contextualSpacing/>
              <w:rPr>
                <w:szCs w:val="24"/>
                <w:lang w:eastAsia="en-US"/>
              </w:rPr>
            </w:pPr>
          </w:p>
          <w:p w:rsidR="00B0232E" w:rsidRPr="00B0232E" w:rsidRDefault="00B0232E" w:rsidP="00B0232E">
            <w:pPr>
              <w:ind w:left="720"/>
              <w:contextualSpacing/>
              <w:rPr>
                <w:szCs w:val="24"/>
                <w:lang w:eastAsia="en-US"/>
              </w:rPr>
            </w:pPr>
            <w:r w:rsidRPr="00B0232E">
              <w:rPr>
                <w:szCs w:val="24"/>
                <w:lang w:eastAsia="en-US"/>
              </w:rPr>
              <w:t>Pensions in Payment</w:t>
            </w:r>
          </w:p>
        </w:tc>
        <w:tc>
          <w:tcPr>
            <w:tcW w:w="2552" w:type="dxa"/>
            <w:vMerge w:val="restart"/>
            <w:tcBorders>
              <w:top w:val="single" w:sz="18" w:space="0" w:color="FFFFFF" w:themeColor="background1"/>
              <w:left w:val="single" w:sz="18" w:space="0" w:color="auto"/>
              <w:right w:val="single" w:sz="18" w:space="0" w:color="auto"/>
            </w:tcBorders>
          </w:tcPr>
          <w:p w:rsidR="00B0232E" w:rsidRPr="00B0232E" w:rsidRDefault="00B0232E" w:rsidP="00B0232E">
            <w:pPr>
              <w:jc w:val="right"/>
              <w:rPr>
                <w:lang w:eastAsia="en-US"/>
              </w:rPr>
            </w:pPr>
          </w:p>
          <w:p w:rsidR="00B0232E" w:rsidRPr="00B0232E" w:rsidRDefault="00B0232E" w:rsidP="00B0232E">
            <w:pPr>
              <w:jc w:val="right"/>
              <w:rPr>
                <w:lang w:eastAsia="en-US"/>
              </w:rPr>
            </w:pPr>
          </w:p>
          <w:p w:rsidR="00B0232E" w:rsidRPr="00B0232E" w:rsidRDefault="00B0232E" w:rsidP="00B0232E">
            <w:pPr>
              <w:jc w:val="right"/>
              <w:rPr>
                <w:lang w:eastAsia="en-US"/>
              </w:rPr>
            </w:pPr>
          </w:p>
          <w:p w:rsidR="00B0232E" w:rsidRPr="00B0232E" w:rsidRDefault="00B0232E" w:rsidP="00B0232E">
            <w:pPr>
              <w:jc w:val="right"/>
              <w:rPr>
                <w:lang w:eastAsia="en-US"/>
              </w:rPr>
            </w:pPr>
            <w:r w:rsidRPr="00B0232E">
              <w:rPr>
                <w:lang w:eastAsia="en-US"/>
              </w:rPr>
              <w:t>42,278</w:t>
            </w:r>
          </w:p>
          <w:p w:rsidR="00B0232E" w:rsidRPr="00B0232E" w:rsidRDefault="00B0232E" w:rsidP="00B0232E">
            <w:pPr>
              <w:jc w:val="right"/>
              <w:rPr>
                <w:lang w:eastAsia="en-US"/>
              </w:rPr>
            </w:pPr>
            <w:r w:rsidRPr="00B0232E">
              <w:rPr>
                <w:lang w:eastAsia="en-US"/>
              </w:rPr>
              <w:t>53,895</w:t>
            </w:r>
          </w:p>
        </w:tc>
        <w:tc>
          <w:tcPr>
            <w:tcW w:w="2268" w:type="dxa"/>
            <w:vMerge w:val="restart"/>
            <w:tcBorders>
              <w:top w:val="single" w:sz="18" w:space="0" w:color="FFFFFF" w:themeColor="background1"/>
              <w:left w:val="single" w:sz="18" w:space="0" w:color="auto"/>
              <w:right w:val="single" w:sz="18" w:space="0" w:color="auto"/>
            </w:tcBorders>
          </w:tcPr>
          <w:p w:rsidR="00B0232E" w:rsidRPr="00B0232E" w:rsidRDefault="00B0232E" w:rsidP="00B0232E">
            <w:pPr>
              <w:jc w:val="right"/>
              <w:rPr>
                <w:lang w:eastAsia="en-US"/>
              </w:rPr>
            </w:pPr>
          </w:p>
          <w:p w:rsidR="00B0232E" w:rsidRPr="00B0232E" w:rsidRDefault="00B0232E" w:rsidP="00B0232E">
            <w:pPr>
              <w:jc w:val="right"/>
              <w:rPr>
                <w:lang w:eastAsia="en-US"/>
              </w:rPr>
            </w:pPr>
          </w:p>
          <w:p w:rsidR="00B0232E" w:rsidRPr="00B0232E" w:rsidRDefault="00B0232E" w:rsidP="00B0232E">
            <w:pPr>
              <w:jc w:val="right"/>
              <w:rPr>
                <w:lang w:eastAsia="en-US"/>
              </w:rPr>
            </w:pPr>
          </w:p>
          <w:p w:rsidR="00B0232E" w:rsidRPr="00B0232E" w:rsidRDefault="00B0232E" w:rsidP="00B0232E">
            <w:pPr>
              <w:jc w:val="right"/>
              <w:rPr>
                <w:lang w:eastAsia="en-US"/>
              </w:rPr>
            </w:pPr>
            <w:r w:rsidRPr="00B0232E">
              <w:rPr>
                <w:lang w:eastAsia="en-US"/>
              </w:rPr>
              <w:t>40,885</w:t>
            </w:r>
          </w:p>
          <w:p w:rsidR="00B0232E" w:rsidRPr="00B0232E" w:rsidRDefault="00B0232E" w:rsidP="00B0232E">
            <w:pPr>
              <w:jc w:val="right"/>
              <w:rPr>
                <w:lang w:eastAsia="en-US"/>
              </w:rPr>
            </w:pPr>
            <w:r w:rsidRPr="00B0232E">
              <w:rPr>
                <w:lang w:eastAsia="en-US"/>
              </w:rPr>
              <w:t>49,837</w:t>
            </w:r>
          </w:p>
        </w:tc>
      </w:tr>
      <w:tr w:rsidR="00B0232E" w:rsidRPr="00B0232E" w:rsidTr="00B0232E">
        <w:tc>
          <w:tcPr>
            <w:tcW w:w="4111" w:type="dxa"/>
            <w:tcBorders>
              <w:top w:val="single" w:sz="18" w:space="0" w:color="FFFFFF" w:themeColor="background1"/>
              <w:left w:val="single" w:sz="18" w:space="0" w:color="auto"/>
              <w:bottom w:val="single" w:sz="18" w:space="0" w:color="FFFFFF" w:themeColor="background1"/>
              <w:right w:val="single" w:sz="18" w:space="0" w:color="auto"/>
            </w:tcBorders>
          </w:tcPr>
          <w:p w:rsidR="00B0232E" w:rsidRPr="00B0232E" w:rsidRDefault="00B0232E" w:rsidP="00B0232E">
            <w:pPr>
              <w:ind w:left="720"/>
              <w:contextualSpacing/>
              <w:rPr>
                <w:szCs w:val="24"/>
                <w:lang w:eastAsia="en-US"/>
              </w:rPr>
            </w:pPr>
            <w:r w:rsidRPr="00B0232E">
              <w:rPr>
                <w:szCs w:val="24"/>
                <w:lang w:eastAsia="en-US"/>
              </w:rPr>
              <w:t>Preserved Pensions</w:t>
            </w:r>
          </w:p>
        </w:tc>
        <w:tc>
          <w:tcPr>
            <w:tcW w:w="2552" w:type="dxa"/>
            <w:vMerge/>
            <w:tcBorders>
              <w:left w:val="single" w:sz="18" w:space="0" w:color="auto"/>
              <w:bottom w:val="single" w:sz="18" w:space="0" w:color="auto"/>
              <w:right w:val="single" w:sz="18" w:space="0" w:color="auto"/>
            </w:tcBorders>
          </w:tcPr>
          <w:p w:rsidR="00B0232E" w:rsidRPr="00B0232E" w:rsidRDefault="00B0232E" w:rsidP="00B0232E">
            <w:pPr>
              <w:jc w:val="right"/>
              <w:rPr>
                <w:lang w:eastAsia="en-US"/>
              </w:rPr>
            </w:pPr>
          </w:p>
        </w:tc>
        <w:tc>
          <w:tcPr>
            <w:tcW w:w="2268" w:type="dxa"/>
            <w:vMerge/>
            <w:tcBorders>
              <w:left w:val="single" w:sz="18" w:space="0" w:color="auto"/>
              <w:bottom w:val="single" w:sz="18" w:space="0" w:color="auto"/>
              <w:right w:val="single" w:sz="18" w:space="0" w:color="auto"/>
            </w:tcBorders>
          </w:tcPr>
          <w:p w:rsidR="00B0232E" w:rsidRPr="00B0232E" w:rsidRDefault="00B0232E" w:rsidP="00B0232E">
            <w:pPr>
              <w:jc w:val="right"/>
              <w:rPr>
                <w:lang w:eastAsia="en-US"/>
              </w:rPr>
            </w:pPr>
          </w:p>
        </w:tc>
      </w:tr>
      <w:tr w:rsidR="00B0232E" w:rsidRPr="00B0232E" w:rsidTr="00B0232E">
        <w:tc>
          <w:tcPr>
            <w:tcW w:w="4111" w:type="dxa"/>
            <w:tcBorders>
              <w:top w:val="single" w:sz="18" w:space="0" w:color="FFFFFF" w:themeColor="background1"/>
              <w:left w:val="single" w:sz="18" w:space="0" w:color="auto"/>
              <w:bottom w:val="single" w:sz="18" w:space="0" w:color="FFFFFF" w:themeColor="background1"/>
              <w:right w:val="single" w:sz="18" w:space="0" w:color="auto"/>
            </w:tcBorders>
          </w:tcPr>
          <w:p w:rsidR="00B0232E" w:rsidRPr="00B0232E" w:rsidRDefault="00B0232E" w:rsidP="00B0232E">
            <w:pPr>
              <w:ind w:left="720"/>
              <w:contextualSpacing/>
              <w:rPr>
                <w:b/>
                <w:szCs w:val="24"/>
                <w:lang w:eastAsia="en-US"/>
              </w:rPr>
            </w:pPr>
            <w:r w:rsidRPr="00B0232E">
              <w:rPr>
                <w:b/>
                <w:szCs w:val="24"/>
                <w:lang w:eastAsia="en-US"/>
              </w:rPr>
              <w:t>Total</w:t>
            </w:r>
          </w:p>
        </w:tc>
        <w:tc>
          <w:tcPr>
            <w:tcW w:w="2552" w:type="dxa"/>
            <w:tcBorders>
              <w:top w:val="single" w:sz="18" w:space="0" w:color="auto"/>
              <w:left w:val="single" w:sz="18" w:space="0" w:color="auto"/>
              <w:bottom w:val="single" w:sz="18" w:space="0" w:color="auto"/>
              <w:right w:val="single" w:sz="18" w:space="0" w:color="auto"/>
            </w:tcBorders>
          </w:tcPr>
          <w:p w:rsidR="00B0232E" w:rsidRPr="00B0232E" w:rsidRDefault="00B0232E" w:rsidP="00B0232E">
            <w:pPr>
              <w:jc w:val="right"/>
              <w:rPr>
                <w:b/>
                <w:lang w:eastAsia="en-US"/>
              </w:rPr>
            </w:pPr>
            <w:r w:rsidRPr="00B0232E">
              <w:rPr>
                <w:b/>
                <w:lang w:eastAsia="en-US"/>
              </w:rPr>
              <w:t>96,173</w:t>
            </w:r>
          </w:p>
        </w:tc>
        <w:tc>
          <w:tcPr>
            <w:tcW w:w="2268" w:type="dxa"/>
            <w:tcBorders>
              <w:top w:val="single" w:sz="18" w:space="0" w:color="auto"/>
              <w:left w:val="single" w:sz="18" w:space="0" w:color="auto"/>
              <w:bottom w:val="single" w:sz="18" w:space="0" w:color="auto"/>
              <w:right w:val="single" w:sz="18" w:space="0" w:color="auto"/>
            </w:tcBorders>
          </w:tcPr>
          <w:p w:rsidR="00B0232E" w:rsidRPr="00B0232E" w:rsidRDefault="00B0232E" w:rsidP="00B0232E">
            <w:pPr>
              <w:jc w:val="right"/>
              <w:rPr>
                <w:b/>
                <w:lang w:eastAsia="en-US"/>
              </w:rPr>
            </w:pPr>
            <w:r w:rsidRPr="00B0232E">
              <w:rPr>
                <w:b/>
                <w:lang w:eastAsia="en-US"/>
              </w:rPr>
              <w:t>90,722</w:t>
            </w:r>
          </w:p>
        </w:tc>
      </w:tr>
      <w:tr w:rsidR="00B0232E" w:rsidRPr="00B0232E" w:rsidTr="00B0232E">
        <w:tc>
          <w:tcPr>
            <w:tcW w:w="4111" w:type="dxa"/>
            <w:tcBorders>
              <w:top w:val="single" w:sz="18" w:space="0" w:color="FFFFFF" w:themeColor="background1"/>
              <w:left w:val="single" w:sz="18" w:space="0" w:color="auto"/>
              <w:bottom w:val="single" w:sz="18" w:space="0" w:color="FFFFFF" w:themeColor="background1"/>
              <w:right w:val="single" w:sz="18" w:space="0" w:color="auto"/>
            </w:tcBorders>
          </w:tcPr>
          <w:p w:rsidR="00B0232E" w:rsidRPr="00B0232E" w:rsidRDefault="00B0232E" w:rsidP="00B0232E">
            <w:pPr>
              <w:ind w:left="720"/>
              <w:contextualSpacing/>
              <w:rPr>
                <w:b/>
                <w:szCs w:val="24"/>
                <w:lang w:eastAsia="en-US"/>
              </w:rPr>
            </w:pPr>
          </w:p>
        </w:tc>
        <w:tc>
          <w:tcPr>
            <w:tcW w:w="2552" w:type="dxa"/>
            <w:tcBorders>
              <w:top w:val="single" w:sz="18" w:space="0" w:color="auto"/>
              <w:left w:val="single" w:sz="18" w:space="0" w:color="auto"/>
              <w:bottom w:val="single" w:sz="18" w:space="0" w:color="auto"/>
              <w:right w:val="single" w:sz="18" w:space="0" w:color="auto"/>
            </w:tcBorders>
          </w:tcPr>
          <w:p w:rsidR="00B0232E" w:rsidRPr="00B0232E" w:rsidRDefault="00B0232E" w:rsidP="00B0232E">
            <w:pPr>
              <w:jc w:val="right"/>
              <w:rPr>
                <w:b/>
                <w:lang w:eastAsia="en-US"/>
              </w:rPr>
            </w:pPr>
          </w:p>
        </w:tc>
        <w:tc>
          <w:tcPr>
            <w:tcW w:w="2268" w:type="dxa"/>
            <w:tcBorders>
              <w:top w:val="single" w:sz="18" w:space="0" w:color="auto"/>
              <w:left w:val="single" w:sz="18" w:space="0" w:color="auto"/>
              <w:bottom w:val="single" w:sz="18" w:space="0" w:color="auto"/>
              <w:right w:val="single" w:sz="18" w:space="0" w:color="auto"/>
            </w:tcBorders>
          </w:tcPr>
          <w:p w:rsidR="00B0232E" w:rsidRPr="00B0232E" w:rsidRDefault="00B0232E" w:rsidP="00B0232E">
            <w:pPr>
              <w:jc w:val="right"/>
              <w:rPr>
                <w:b/>
                <w:lang w:eastAsia="en-US"/>
              </w:rPr>
            </w:pPr>
          </w:p>
        </w:tc>
      </w:tr>
      <w:tr w:rsidR="00B0232E" w:rsidRPr="00B0232E" w:rsidTr="00B0232E">
        <w:tc>
          <w:tcPr>
            <w:tcW w:w="4111" w:type="dxa"/>
            <w:tcBorders>
              <w:top w:val="single" w:sz="18" w:space="0" w:color="FFFFFF" w:themeColor="background1"/>
              <w:left w:val="single" w:sz="18" w:space="0" w:color="auto"/>
              <w:bottom w:val="single" w:sz="18" w:space="0" w:color="auto"/>
              <w:right w:val="single" w:sz="18" w:space="0" w:color="auto"/>
            </w:tcBorders>
          </w:tcPr>
          <w:p w:rsidR="00B0232E" w:rsidRPr="00B0232E" w:rsidRDefault="00B0232E" w:rsidP="00B0232E">
            <w:pPr>
              <w:ind w:left="720"/>
              <w:contextualSpacing/>
              <w:rPr>
                <w:b/>
                <w:szCs w:val="24"/>
                <w:lang w:eastAsia="en-US"/>
              </w:rPr>
            </w:pPr>
            <w:r w:rsidRPr="00B0232E">
              <w:rPr>
                <w:b/>
                <w:szCs w:val="24"/>
                <w:lang w:eastAsia="en-US"/>
              </w:rPr>
              <w:t>Total membership</w:t>
            </w:r>
          </w:p>
        </w:tc>
        <w:tc>
          <w:tcPr>
            <w:tcW w:w="2552" w:type="dxa"/>
            <w:tcBorders>
              <w:top w:val="single" w:sz="18" w:space="0" w:color="auto"/>
              <w:left w:val="single" w:sz="18" w:space="0" w:color="auto"/>
              <w:bottom w:val="single" w:sz="18" w:space="0" w:color="auto"/>
              <w:right w:val="single" w:sz="18" w:space="0" w:color="auto"/>
            </w:tcBorders>
          </w:tcPr>
          <w:p w:rsidR="00B0232E" w:rsidRPr="00B0232E" w:rsidRDefault="00B0232E" w:rsidP="00B0232E">
            <w:pPr>
              <w:jc w:val="right"/>
              <w:rPr>
                <w:b/>
                <w:lang w:eastAsia="en-US"/>
              </w:rPr>
            </w:pPr>
            <w:r w:rsidRPr="00B0232E">
              <w:rPr>
                <w:b/>
                <w:lang w:eastAsia="en-US"/>
              </w:rPr>
              <w:t>150,917</w:t>
            </w:r>
          </w:p>
        </w:tc>
        <w:tc>
          <w:tcPr>
            <w:tcW w:w="2268" w:type="dxa"/>
            <w:tcBorders>
              <w:top w:val="single" w:sz="18" w:space="0" w:color="auto"/>
              <w:left w:val="single" w:sz="18" w:space="0" w:color="auto"/>
              <w:bottom w:val="single" w:sz="18" w:space="0" w:color="auto"/>
              <w:right w:val="single" w:sz="18" w:space="0" w:color="auto"/>
            </w:tcBorders>
          </w:tcPr>
          <w:p w:rsidR="00B0232E" w:rsidRPr="00B0232E" w:rsidRDefault="00B0232E" w:rsidP="00B0232E">
            <w:pPr>
              <w:jc w:val="right"/>
              <w:rPr>
                <w:b/>
                <w:lang w:eastAsia="en-US"/>
              </w:rPr>
            </w:pPr>
            <w:r w:rsidRPr="00B0232E">
              <w:rPr>
                <w:b/>
                <w:lang w:eastAsia="en-US"/>
              </w:rPr>
              <w:t>143,685</w:t>
            </w:r>
          </w:p>
        </w:tc>
      </w:tr>
    </w:tbl>
    <w:p w:rsidR="00B0232E" w:rsidRPr="00B0232E" w:rsidRDefault="00B0232E" w:rsidP="00B0232E"/>
    <w:p w:rsidR="00B0232E" w:rsidRPr="00B0232E" w:rsidRDefault="00B0232E" w:rsidP="00B0232E">
      <w:pPr>
        <w:ind w:left="360"/>
      </w:pPr>
    </w:p>
    <w:p w:rsidR="00B0232E" w:rsidRPr="00B0232E" w:rsidRDefault="00B0232E" w:rsidP="00B0232E">
      <w:pPr>
        <w:numPr>
          <w:ilvl w:val="0"/>
          <w:numId w:val="12"/>
        </w:numPr>
        <w:ind w:left="709"/>
        <w:contextualSpacing/>
        <w:rPr>
          <w:b/>
          <w:szCs w:val="24"/>
        </w:rPr>
      </w:pPr>
      <w:r w:rsidRPr="00B0232E">
        <w:rPr>
          <w:b/>
          <w:szCs w:val="24"/>
        </w:rPr>
        <w:t>Funding</w:t>
      </w:r>
    </w:p>
    <w:p w:rsidR="00B0232E" w:rsidRPr="00B0232E" w:rsidRDefault="00B0232E" w:rsidP="00B0232E">
      <w:pPr>
        <w:ind w:left="709"/>
      </w:pPr>
    </w:p>
    <w:p w:rsidR="00B0232E" w:rsidRPr="00B0232E" w:rsidRDefault="00B0232E" w:rsidP="00B0232E">
      <w:pPr>
        <w:ind w:left="709"/>
      </w:pPr>
      <w:r w:rsidRPr="00B0232E">
        <w:t>Benefits are funded by contributions and investment earnings.  Employee contributions are made by active members of the fund in accordance with the LGPS (Benefits, Membership and Contributions) Regulations 2007 and range from 5.5% to 7.5% of pensionable pay for the financial year ending 31 March 2014.  Employers' contributions are set based on triennial actuarial funding valuations.  The last valuation relevant to the year ended 31</w:t>
      </w:r>
      <w:r w:rsidRPr="00B0232E">
        <w:rPr>
          <w:vertAlign w:val="superscript"/>
        </w:rPr>
        <w:t>st</w:t>
      </w:r>
      <w:r w:rsidRPr="00B0232E">
        <w:t xml:space="preserve"> March 2014 was done at 31 March 2010.  The latest valuation was carried out at 31</w:t>
      </w:r>
      <w:r w:rsidRPr="00B0232E">
        <w:rPr>
          <w:vertAlign w:val="superscript"/>
        </w:rPr>
        <w:t>st</w:t>
      </w:r>
      <w:r w:rsidRPr="00B0232E">
        <w:t xml:space="preserve"> March 2013 and will be applicable for 3 financial years commencing 1</w:t>
      </w:r>
      <w:r w:rsidRPr="00B0232E">
        <w:rPr>
          <w:vertAlign w:val="superscript"/>
        </w:rPr>
        <w:t>st</w:t>
      </w:r>
      <w:r w:rsidRPr="00B0232E">
        <w:t xml:space="preserve"> April 2014.  Currently employer contributions range from 8.6% to 70.3% of pensionable pay. </w:t>
      </w:r>
    </w:p>
    <w:p w:rsidR="00B0232E" w:rsidRPr="00B0232E" w:rsidRDefault="00B0232E" w:rsidP="00B0232E">
      <w:pPr>
        <w:ind w:left="709"/>
      </w:pPr>
    </w:p>
    <w:p w:rsidR="00B0232E" w:rsidRPr="00B0232E" w:rsidRDefault="00B0232E" w:rsidP="00B0232E">
      <w:pPr>
        <w:numPr>
          <w:ilvl w:val="0"/>
          <w:numId w:val="12"/>
        </w:numPr>
        <w:tabs>
          <w:tab w:val="left" w:pos="851"/>
        </w:tabs>
        <w:ind w:left="426" w:firstLine="0"/>
        <w:contextualSpacing/>
        <w:rPr>
          <w:b/>
          <w:szCs w:val="24"/>
        </w:rPr>
      </w:pPr>
      <w:r w:rsidRPr="00B0232E">
        <w:rPr>
          <w:b/>
          <w:szCs w:val="24"/>
        </w:rPr>
        <w:t>Benefits</w:t>
      </w:r>
    </w:p>
    <w:p w:rsidR="00B0232E" w:rsidRPr="00B0232E" w:rsidRDefault="00B0232E" w:rsidP="00B0232E">
      <w:pPr>
        <w:ind w:left="720"/>
        <w:rPr>
          <w:b/>
        </w:rPr>
      </w:pPr>
    </w:p>
    <w:p w:rsidR="00B0232E" w:rsidRPr="00B0232E" w:rsidRDefault="00B0232E" w:rsidP="00B0232E">
      <w:pPr>
        <w:ind w:left="720"/>
      </w:pPr>
      <w:r w:rsidRPr="00B0232E">
        <w:t>Pension benefits under the LGPS are based on final pensionable pay and length of pensionable service in the following summary:</w:t>
      </w:r>
    </w:p>
    <w:p w:rsidR="00B0232E" w:rsidRPr="00B0232E" w:rsidRDefault="00B0232E" w:rsidP="00B0232E">
      <w:pPr>
        <w:ind w:left="720"/>
      </w:pPr>
    </w:p>
    <w:p w:rsidR="00B0232E" w:rsidRPr="00B0232E" w:rsidRDefault="00B0232E" w:rsidP="00B0232E">
      <w:pPr>
        <w:ind w:left="720"/>
      </w:pPr>
    </w:p>
    <w:p w:rsidR="00B0232E" w:rsidRPr="00B0232E" w:rsidRDefault="00B0232E" w:rsidP="00B0232E">
      <w:pPr>
        <w:ind w:left="720"/>
      </w:pPr>
    </w:p>
    <w:tbl>
      <w:tblPr>
        <w:tblStyle w:val="TableGrid1"/>
        <w:tblW w:w="0" w:type="auto"/>
        <w:tblInd w:w="720" w:type="dxa"/>
        <w:tblLook w:val="04A0" w:firstRow="1" w:lastRow="0" w:firstColumn="1" w:lastColumn="0" w:noHBand="0" w:noVBand="1"/>
      </w:tblPr>
      <w:tblGrid>
        <w:gridCol w:w="1798"/>
        <w:gridCol w:w="3969"/>
        <w:gridCol w:w="4195"/>
      </w:tblGrid>
      <w:tr w:rsidR="00B0232E" w:rsidRPr="00B0232E" w:rsidTr="00B0232E">
        <w:trPr>
          <w:trHeight w:val="521"/>
        </w:trPr>
        <w:tc>
          <w:tcPr>
            <w:tcW w:w="1798" w:type="dxa"/>
          </w:tcPr>
          <w:p w:rsidR="00B0232E" w:rsidRPr="00B0232E" w:rsidRDefault="00B0232E" w:rsidP="00B0232E"/>
        </w:tc>
        <w:tc>
          <w:tcPr>
            <w:tcW w:w="3969" w:type="dxa"/>
          </w:tcPr>
          <w:p w:rsidR="00B0232E" w:rsidRPr="00B0232E" w:rsidRDefault="00B0232E" w:rsidP="00B0232E">
            <w:pPr>
              <w:rPr>
                <w:b/>
              </w:rPr>
            </w:pPr>
            <w:r w:rsidRPr="00B0232E">
              <w:rPr>
                <w:b/>
              </w:rPr>
              <w:t>Service Pre 1 April 2008</w:t>
            </w:r>
          </w:p>
        </w:tc>
        <w:tc>
          <w:tcPr>
            <w:tcW w:w="4195" w:type="dxa"/>
          </w:tcPr>
          <w:p w:rsidR="00B0232E" w:rsidRPr="00B0232E" w:rsidRDefault="00B0232E" w:rsidP="00B0232E">
            <w:pPr>
              <w:rPr>
                <w:b/>
              </w:rPr>
            </w:pPr>
            <w:r w:rsidRPr="00B0232E">
              <w:rPr>
                <w:b/>
              </w:rPr>
              <w:t>Service post 31 March 2008</w:t>
            </w:r>
          </w:p>
        </w:tc>
      </w:tr>
      <w:tr w:rsidR="00B0232E" w:rsidRPr="00B0232E" w:rsidTr="00B0232E">
        <w:trPr>
          <w:trHeight w:val="841"/>
        </w:trPr>
        <w:tc>
          <w:tcPr>
            <w:tcW w:w="1798" w:type="dxa"/>
          </w:tcPr>
          <w:p w:rsidR="00B0232E" w:rsidRPr="00B0232E" w:rsidRDefault="00B0232E" w:rsidP="00B0232E">
            <w:pPr>
              <w:rPr>
                <w:b/>
              </w:rPr>
            </w:pPr>
            <w:r w:rsidRPr="00B0232E">
              <w:rPr>
                <w:b/>
              </w:rPr>
              <w:t>Pension</w:t>
            </w:r>
          </w:p>
        </w:tc>
        <w:tc>
          <w:tcPr>
            <w:tcW w:w="3969" w:type="dxa"/>
          </w:tcPr>
          <w:p w:rsidR="00B0232E" w:rsidRPr="00B0232E" w:rsidRDefault="00B0232E" w:rsidP="00B0232E">
            <w:r w:rsidRPr="00B0232E">
              <w:t>Each year worked is worth 1/80 x final pensionable salary</w:t>
            </w:r>
          </w:p>
        </w:tc>
        <w:tc>
          <w:tcPr>
            <w:tcW w:w="4195" w:type="dxa"/>
          </w:tcPr>
          <w:p w:rsidR="00B0232E" w:rsidRPr="00B0232E" w:rsidRDefault="00B0232E" w:rsidP="00B0232E">
            <w:r w:rsidRPr="00B0232E">
              <w:t>Each year worked is worth 1/60 x final pensionable salary</w:t>
            </w:r>
          </w:p>
        </w:tc>
      </w:tr>
      <w:tr w:rsidR="00B0232E" w:rsidRPr="00B0232E" w:rsidTr="00B0232E">
        <w:trPr>
          <w:trHeight w:val="1972"/>
        </w:trPr>
        <w:tc>
          <w:tcPr>
            <w:tcW w:w="1798" w:type="dxa"/>
          </w:tcPr>
          <w:p w:rsidR="00B0232E" w:rsidRPr="00B0232E" w:rsidRDefault="00B0232E" w:rsidP="00B0232E">
            <w:pPr>
              <w:rPr>
                <w:b/>
              </w:rPr>
            </w:pPr>
            <w:r w:rsidRPr="00B0232E">
              <w:rPr>
                <w:b/>
              </w:rPr>
              <w:t>Lump sum</w:t>
            </w:r>
          </w:p>
        </w:tc>
        <w:tc>
          <w:tcPr>
            <w:tcW w:w="3969" w:type="dxa"/>
          </w:tcPr>
          <w:p w:rsidR="00B0232E" w:rsidRPr="00B0232E" w:rsidRDefault="00B0232E" w:rsidP="00B0232E">
            <w:r w:rsidRPr="00B0232E">
              <w:t>Automatic lump sum of 3 x salary.</w:t>
            </w:r>
          </w:p>
          <w:p w:rsidR="00B0232E" w:rsidRPr="00B0232E" w:rsidRDefault="00B0232E" w:rsidP="00B0232E">
            <w:r w:rsidRPr="00B0232E">
              <w:t>In addition, part of the annual pension can be exchanged for a one-off tax free cash payment.  A lump sum of £12 is paid for each £1 of pension given up</w:t>
            </w:r>
          </w:p>
        </w:tc>
        <w:tc>
          <w:tcPr>
            <w:tcW w:w="4195" w:type="dxa"/>
          </w:tcPr>
          <w:p w:rsidR="00B0232E" w:rsidRPr="00B0232E" w:rsidRDefault="00B0232E" w:rsidP="00B0232E">
            <w:r w:rsidRPr="00B0232E">
              <w:t>No automatic lump sum.</w:t>
            </w:r>
          </w:p>
          <w:p w:rsidR="00B0232E" w:rsidRPr="00B0232E" w:rsidRDefault="00B0232E" w:rsidP="00B0232E">
            <w:r w:rsidRPr="00B0232E">
              <w:t>Part of the annual pension can be exchanged for a one-off tax free cash payment.  A lump sum of £12 is paid for each £1 of pension given up</w:t>
            </w:r>
          </w:p>
        </w:tc>
      </w:tr>
    </w:tbl>
    <w:p w:rsidR="00B0232E" w:rsidRPr="00B0232E" w:rsidRDefault="00B0232E" w:rsidP="00B0232E">
      <w:pPr>
        <w:ind w:left="720"/>
      </w:pPr>
    </w:p>
    <w:p w:rsidR="00B0232E" w:rsidRPr="00B0232E" w:rsidRDefault="00B0232E" w:rsidP="00B0232E">
      <w:pPr>
        <w:ind w:left="720"/>
      </w:pPr>
      <w:r w:rsidRPr="00B0232E">
        <w:lastRenderedPageBreak/>
        <w:t xml:space="preserve">There are a range of other benefits provided under the scheme including early retirement, disability pensions and death benefits.  </w:t>
      </w:r>
    </w:p>
    <w:p w:rsidR="00B0232E" w:rsidRPr="00B0232E" w:rsidRDefault="00B0232E" w:rsidP="00B0232E">
      <w:pPr>
        <w:ind w:left="720"/>
      </w:pPr>
    </w:p>
    <w:p w:rsidR="00B0232E" w:rsidRPr="00B0232E" w:rsidRDefault="00B0232E" w:rsidP="00B0232E">
      <w:pPr>
        <w:ind w:left="720"/>
      </w:pPr>
      <w:r w:rsidRPr="00B0232E">
        <w:t>Benefits are index-linked in order to keep pace with inflation.  In June 2010, the government announced that the method of indexation would change from the retail price index to the consumer price index.  This change took effect from 1 April 2011.</w:t>
      </w:r>
    </w:p>
    <w:p w:rsidR="00B0232E" w:rsidRPr="00B0232E" w:rsidRDefault="00B0232E" w:rsidP="00B0232E">
      <w:pPr>
        <w:ind w:left="720"/>
        <w:rPr>
          <w:highlight w:val="yellow"/>
        </w:rPr>
      </w:pPr>
    </w:p>
    <w:p w:rsidR="00B0232E" w:rsidRPr="00B0232E" w:rsidRDefault="00B0232E" w:rsidP="00B0232E">
      <w:pPr>
        <w:ind w:left="720"/>
        <w:rPr>
          <w:b/>
        </w:rPr>
      </w:pPr>
      <w:r w:rsidRPr="00B0232E">
        <w:rPr>
          <w:b/>
        </w:rPr>
        <w:t>LGPS 2014</w:t>
      </w:r>
    </w:p>
    <w:p w:rsidR="00B0232E" w:rsidRPr="00B0232E" w:rsidRDefault="00B0232E" w:rsidP="00B0232E">
      <w:pPr>
        <w:ind w:left="720"/>
        <w:rPr>
          <w:b/>
        </w:rPr>
      </w:pPr>
    </w:p>
    <w:p w:rsidR="00B0232E" w:rsidRPr="00B0232E" w:rsidRDefault="00B0232E" w:rsidP="00B0232E">
      <w:pPr>
        <w:autoSpaceDE w:val="0"/>
        <w:autoSpaceDN w:val="0"/>
        <w:adjustRightInd w:val="0"/>
        <w:ind w:left="720"/>
        <w:rPr>
          <w:rFonts w:cs="Arial"/>
          <w:color w:val="000000"/>
          <w:szCs w:val="24"/>
        </w:rPr>
      </w:pPr>
      <w:r w:rsidRPr="00B0232E">
        <w:rPr>
          <w:rFonts w:cs="Arial"/>
          <w:color w:val="000000"/>
          <w:szCs w:val="24"/>
        </w:rPr>
        <w:t>During the year significant legislative change encompassed the introduction of the new Local Government Pension Scheme with effect from 1 April 2014.</w:t>
      </w:r>
    </w:p>
    <w:p w:rsidR="00B0232E" w:rsidRPr="00B0232E" w:rsidRDefault="00B0232E" w:rsidP="00B0232E">
      <w:pPr>
        <w:autoSpaceDE w:val="0"/>
        <w:autoSpaceDN w:val="0"/>
        <w:adjustRightInd w:val="0"/>
        <w:ind w:left="720"/>
        <w:rPr>
          <w:rFonts w:cs="Arial"/>
          <w:color w:val="000000"/>
          <w:szCs w:val="24"/>
        </w:rPr>
      </w:pPr>
    </w:p>
    <w:p w:rsidR="00B0232E" w:rsidRPr="00B0232E" w:rsidRDefault="00B0232E" w:rsidP="00B0232E">
      <w:pPr>
        <w:autoSpaceDE w:val="0"/>
        <w:autoSpaceDN w:val="0"/>
        <w:adjustRightInd w:val="0"/>
        <w:ind w:left="720"/>
        <w:rPr>
          <w:rFonts w:cs="Arial"/>
          <w:color w:val="000000"/>
          <w:szCs w:val="24"/>
        </w:rPr>
      </w:pPr>
      <w:r w:rsidRPr="00B0232E">
        <w:rPr>
          <w:rFonts w:cs="Arial"/>
          <w:color w:val="000000"/>
          <w:szCs w:val="24"/>
        </w:rPr>
        <w:t>The Public Service Pensions Act received royal assent on 25 April 2013 setting out the new legal framework for public service pension schemes, including the LGPS. The Act reflects the recommendations made by the Independent Public Service Pension Commission chaired by Lord Hutton.</w:t>
      </w:r>
    </w:p>
    <w:p w:rsidR="00B0232E" w:rsidRPr="00B0232E" w:rsidRDefault="00B0232E" w:rsidP="00B0232E">
      <w:pPr>
        <w:spacing w:before="100" w:beforeAutospacing="1" w:after="100" w:afterAutospacing="1"/>
        <w:ind w:left="720"/>
        <w:rPr>
          <w:rFonts w:cs="Arial"/>
          <w:szCs w:val="24"/>
        </w:rPr>
      </w:pPr>
      <w:r w:rsidRPr="00B0232E">
        <w:rPr>
          <w:rFonts w:cs="Arial"/>
          <w:szCs w:val="24"/>
        </w:rPr>
        <w:t>After completing a statutory consultation in August 2013, legislation outlining the LGPS rules from 1 April 2014 was made to provide:</w:t>
      </w:r>
    </w:p>
    <w:p w:rsidR="00B0232E" w:rsidRPr="00B0232E" w:rsidRDefault="00B0232E" w:rsidP="00B0232E">
      <w:pPr>
        <w:numPr>
          <w:ilvl w:val="0"/>
          <w:numId w:val="17"/>
        </w:numPr>
        <w:spacing w:before="100" w:beforeAutospacing="1" w:after="100" w:afterAutospacing="1"/>
        <w:ind w:firstLine="207"/>
        <w:contextualSpacing/>
        <w:rPr>
          <w:szCs w:val="24"/>
        </w:rPr>
      </w:pPr>
      <w:r w:rsidRPr="00B0232E">
        <w:rPr>
          <w:szCs w:val="24"/>
        </w:rPr>
        <w:t>a pension scheme design based on career average pay</w:t>
      </w:r>
    </w:p>
    <w:p w:rsidR="00B0232E" w:rsidRPr="00B0232E" w:rsidRDefault="00B0232E" w:rsidP="00B0232E">
      <w:pPr>
        <w:numPr>
          <w:ilvl w:val="0"/>
          <w:numId w:val="17"/>
        </w:numPr>
        <w:spacing w:before="100" w:beforeAutospacing="1" w:after="100" w:afterAutospacing="1"/>
        <w:ind w:firstLine="207"/>
        <w:contextualSpacing/>
        <w:rPr>
          <w:szCs w:val="24"/>
        </w:rPr>
      </w:pPr>
      <w:r w:rsidRPr="00B0232E">
        <w:rPr>
          <w:szCs w:val="24"/>
        </w:rPr>
        <w:t xml:space="preserve">an accrual rate of 1/49th of pensionable pay </w:t>
      </w:r>
    </w:p>
    <w:p w:rsidR="00B0232E" w:rsidRPr="00B0232E" w:rsidRDefault="00B0232E" w:rsidP="00B0232E">
      <w:pPr>
        <w:numPr>
          <w:ilvl w:val="0"/>
          <w:numId w:val="17"/>
        </w:numPr>
        <w:spacing w:before="100" w:beforeAutospacing="1" w:after="100" w:afterAutospacing="1"/>
        <w:ind w:firstLine="207"/>
        <w:contextualSpacing/>
        <w:rPr>
          <w:szCs w:val="24"/>
        </w:rPr>
      </w:pPr>
      <w:r w:rsidRPr="00B0232E">
        <w:rPr>
          <w:szCs w:val="24"/>
        </w:rPr>
        <w:t>revaluation of benefits in line with the CPI</w:t>
      </w:r>
    </w:p>
    <w:p w:rsidR="00B0232E" w:rsidRPr="00B0232E" w:rsidRDefault="00B0232E" w:rsidP="00B0232E">
      <w:pPr>
        <w:numPr>
          <w:ilvl w:val="0"/>
          <w:numId w:val="17"/>
        </w:numPr>
        <w:autoSpaceDE w:val="0"/>
        <w:autoSpaceDN w:val="0"/>
        <w:adjustRightInd w:val="0"/>
        <w:ind w:firstLine="207"/>
        <w:contextualSpacing/>
        <w:rPr>
          <w:szCs w:val="24"/>
        </w:rPr>
      </w:pPr>
      <w:r w:rsidRPr="00B0232E">
        <w:rPr>
          <w:szCs w:val="24"/>
        </w:rPr>
        <w:t xml:space="preserve">a Normal Pension Age equal to State Pension Age </w:t>
      </w:r>
    </w:p>
    <w:p w:rsidR="00B0232E" w:rsidRPr="00B0232E" w:rsidRDefault="00B0232E" w:rsidP="00B0232E">
      <w:pPr>
        <w:numPr>
          <w:ilvl w:val="0"/>
          <w:numId w:val="17"/>
        </w:numPr>
        <w:autoSpaceDE w:val="0"/>
        <w:autoSpaceDN w:val="0"/>
        <w:adjustRightInd w:val="0"/>
        <w:ind w:firstLine="207"/>
        <w:contextualSpacing/>
        <w:rPr>
          <w:szCs w:val="24"/>
        </w:rPr>
      </w:pPr>
      <w:r w:rsidRPr="00B0232E">
        <w:rPr>
          <w:szCs w:val="24"/>
        </w:rPr>
        <w:t>an average contribution rate of 6.5%</w:t>
      </w:r>
    </w:p>
    <w:p w:rsidR="00B0232E" w:rsidRPr="00B0232E" w:rsidRDefault="00B0232E" w:rsidP="000C7365">
      <w:pPr>
        <w:numPr>
          <w:ilvl w:val="0"/>
          <w:numId w:val="17"/>
        </w:numPr>
        <w:autoSpaceDE w:val="0"/>
        <w:autoSpaceDN w:val="0"/>
        <w:adjustRightInd w:val="0"/>
        <w:ind w:left="1418" w:hanging="709"/>
        <w:contextualSpacing/>
        <w:rPr>
          <w:szCs w:val="24"/>
        </w:rPr>
      </w:pPr>
      <w:r w:rsidRPr="00B0232E">
        <w:rPr>
          <w:szCs w:val="24"/>
        </w:rPr>
        <w:t xml:space="preserve">a new low cost 50/50 option where half the contribution rate can be paid in </w:t>
      </w:r>
      <w:r w:rsidRPr="00B0232E">
        <w:rPr>
          <w:szCs w:val="24"/>
        </w:rPr>
        <w:tab/>
        <w:t xml:space="preserve">return for half the benefits   </w:t>
      </w:r>
    </w:p>
    <w:p w:rsidR="00B0232E" w:rsidRPr="00B0232E" w:rsidRDefault="00B0232E" w:rsidP="00B0232E">
      <w:pPr>
        <w:numPr>
          <w:ilvl w:val="0"/>
          <w:numId w:val="17"/>
        </w:numPr>
        <w:autoSpaceDE w:val="0"/>
        <w:autoSpaceDN w:val="0"/>
        <w:adjustRightInd w:val="0"/>
        <w:ind w:firstLine="207"/>
        <w:contextualSpacing/>
        <w:rPr>
          <w:szCs w:val="24"/>
        </w:rPr>
      </w:pPr>
      <w:r w:rsidRPr="00B0232E">
        <w:rPr>
          <w:szCs w:val="24"/>
        </w:rPr>
        <w:t>a vesting period of two years</w:t>
      </w:r>
    </w:p>
    <w:p w:rsidR="00B0232E" w:rsidRPr="00B0232E" w:rsidRDefault="00B0232E" w:rsidP="00B0232E">
      <w:pPr>
        <w:autoSpaceDE w:val="0"/>
        <w:autoSpaceDN w:val="0"/>
        <w:adjustRightInd w:val="0"/>
        <w:spacing w:line="241" w:lineRule="atLeast"/>
        <w:ind w:left="709"/>
        <w:rPr>
          <w:highlight w:val="yellow"/>
        </w:rPr>
      </w:pPr>
    </w:p>
    <w:p w:rsidR="00B0232E" w:rsidRPr="00B0232E" w:rsidRDefault="00B0232E" w:rsidP="00B0232E">
      <w:pPr>
        <w:autoSpaceDE w:val="0"/>
        <w:autoSpaceDN w:val="0"/>
        <w:adjustRightInd w:val="0"/>
        <w:ind w:left="709"/>
        <w:rPr>
          <w:rFonts w:cs="Arial"/>
          <w:szCs w:val="24"/>
        </w:rPr>
      </w:pPr>
      <w:r w:rsidRPr="00B0232E">
        <w:rPr>
          <w:rFonts w:cs="Arial"/>
          <w:color w:val="000000"/>
          <w:szCs w:val="24"/>
        </w:rPr>
        <w:t xml:space="preserve"> </w:t>
      </w:r>
      <w:r w:rsidRPr="00B0232E">
        <w:rPr>
          <w:rFonts w:cs="Arial"/>
          <w:szCs w:val="24"/>
        </w:rPr>
        <w:t>Later in the year legislation was passed to remove access to the Scheme for new councillors from 1 April 2014. Existing councillor members as at 31 March 2014 will leave the Scheme at the end of their current fixed term of office.</w:t>
      </w:r>
    </w:p>
    <w:p w:rsidR="00B0232E" w:rsidRPr="00B0232E" w:rsidRDefault="00B0232E" w:rsidP="00B0232E">
      <w:pPr>
        <w:ind w:left="720"/>
      </w:pPr>
    </w:p>
    <w:p w:rsidR="00B0232E" w:rsidRPr="00B0232E" w:rsidRDefault="00B0232E" w:rsidP="00B0232E">
      <w:pPr>
        <w:ind w:left="720"/>
      </w:pPr>
    </w:p>
    <w:p w:rsidR="00B0232E" w:rsidRPr="00B0232E" w:rsidRDefault="00B0232E" w:rsidP="00B0232E">
      <w:pPr>
        <w:numPr>
          <w:ilvl w:val="0"/>
          <w:numId w:val="2"/>
        </w:numPr>
        <w:tabs>
          <w:tab w:val="clear" w:pos="862"/>
          <w:tab w:val="left" w:pos="567"/>
          <w:tab w:val="num" w:pos="720"/>
        </w:tabs>
        <w:ind w:left="720"/>
        <w:contextualSpacing/>
        <w:jc w:val="both"/>
        <w:rPr>
          <w:b/>
          <w:szCs w:val="24"/>
        </w:rPr>
      </w:pPr>
      <w:r w:rsidRPr="00B0232E">
        <w:rPr>
          <w:b/>
          <w:szCs w:val="24"/>
        </w:rPr>
        <w:t xml:space="preserve">Basis of Preparation </w:t>
      </w:r>
    </w:p>
    <w:p w:rsidR="00B0232E" w:rsidRPr="00B0232E" w:rsidRDefault="00B0232E" w:rsidP="00B0232E">
      <w:pPr>
        <w:tabs>
          <w:tab w:val="left" w:pos="567"/>
        </w:tabs>
        <w:jc w:val="both"/>
        <w:rPr>
          <w:b/>
          <w:szCs w:val="24"/>
        </w:rPr>
      </w:pPr>
    </w:p>
    <w:p w:rsidR="00B0232E" w:rsidRPr="00B0232E" w:rsidRDefault="00B0232E" w:rsidP="00B0232E">
      <w:pPr>
        <w:tabs>
          <w:tab w:val="left" w:pos="1080"/>
        </w:tabs>
        <w:ind w:left="567"/>
        <w:jc w:val="both"/>
        <w:rPr>
          <w:szCs w:val="24"/>
        </w:rPr>
      </w:pPr>
      <w:r w:rsidRPr="00B0232E">
        <w:rPr>
          <w:szCs w:val="24"/>
        </w:rPr>
        <w:t>The Statement of Accounts summarises the fund's transactions for the 2013/14 financial year and its position at year-end as at 31 March 2014.  The accounts have been prepared in accordance with the Code of Practice on Local Authority Accounting in United Kingdom 2013/14 which is based on International Financial Reporting Standards (IFRS), as amended for the UK public sector.</w:t>
      </w:r>
    </w:p>
    <w:p w:rsidR="00B0232E" w:rsidRPr="00B0232E" w:rsidRDefault="00B0232E" w:rsidP="00B0232E">
      <w:pPr>
        <w:tabs>
          <w:tab w:val="left" w:pos="1080"/>
        </w:tabs>
        <w:ind w:left="567"/>
        <w:jc w:val="both"/>
        <w:rPr>
          <w:szCs w:val="24"/>
        </w:rPr>
      </w:pPr>
    </w:p>
    <w:p w:rsidR="00B0232E" w:rsidRPr="00B0232E" w:rsidRDefault="00B0232E" w:rsidP="00B0232E">
      <w:pPr>
        <w:ind w:left="567"/>
        <w:jc w:val="both"/>
        <w:rPr>
          <w:szCs w:val="24"/>
        </w:rPr>
      </w:pPr>
      <w:r w:rsidRPr="00B0232E">
        <w:rPr>
          <w:szCs w:val="24"/>
        </w:rPr>
        <w:t>The accounts summarise the transactions of the fund and report the net assets available to pay pension benefits. They do not take account of obligations to pay pensions and benefits which fall due after the end of the financial year. The actuarial present value of promised retirement benefits, valued on an International Accounting Standard (IAS) 19 basis, is disclosed in note 29 of these accounts.</w:t>
      </w:r>
    </w:p>
    <w:p w:rsidR="00B0232E" w:rsidRDefault="00B0232E" w:rsidP="00B0232E">
      <w:pPr>
        <w:ind w:left="567"/>
        <w:jc w:val="both"/>
        <w:rPr>
          <w:szCs w:val="24"/>
        </w:rPr>
      </w:pPr>
    </w:p>
    <w:p w:rsidR="00B0232E" w:rsidRDefault="00B0232E" w:rsidP="00B0232E">
      <w:pPr>
        <w:ind w:left="567"/>
        <w:jc w:val="both"/>
        <w:rPr>
          <w:szCs w:val="24"/>
        </w:rPr>
      </w:pPr>
    </w:p>
    <w:p w:rsidR="00B0232E" w:rsidRDefault="00B0232E" w:rsidP="00B0232E">
      <w:pPr>
        <w:ind w:left="567"/>
        <w:jc w:val="both"/>
        <w:rPr>
          <w:szCs w:val="24"/>
        </w:rPr>
      </w:pPr>
    </w:p>
    <w:p w:rsidR="00B0232E" w:rsidRDefault="00B0232E" w:rsidP="00B0232E">
      <w:pPr>
        <w:ind w:left="567"/>
        <w:jc w:val="both"/>
        <w:rPr>
          <w:szCs w:val="24"/>
        </w:rPr>
      </w:pPr>
    </w:p>
    <w:p w:rsidR="00B0232E" w:rsidRDefault="00B0232E" w:rsidP="00B0232E">
      <w:pPr>
        <w:ind w:left="567"/>
        <w:jc w:val="both"/>
        <w:rPr>
          <w:szCs w:val="24"/>
        </w:rPr>
      </w:pPr>
    </w:p>
    <w:p w:rsidR="00B0232E" w:rsidRDefault="00B0232E" w:rsidP="00B0232E">
      <w:pPr>
        <w:ind w:left="567"/>
        <w:jc w:val="both"/>
        <w:rPr>
          <w:szCs w:val="24"/>
        </w:rPr>
      </w:pPr>
    </w:p>
    <w:p w:rsidR="00B0232E" w:rsidRDefault="00B0232E" w:rsidP="00B0232E">
      <w:pPr>
        <w:ind w:left="567"/>
        <w:jc w:val="both"/>
        <w:rPr>
          <w:szCs w:val="24"/>
        </w:rPr>
      </w:pPr>
    </w:p>
    <w:p w:rsidR="00B0232E" w:rsidRPr="00B0232E" w:rsidRDefault="00B0232E" w:rsidP="00B0232E">
      <w:pPr>
        <w:ind w:left="567"/>
        <w:jc w:val="both"/>
        <w:rPr>
          <w:szCs w:val="24"/>
        </w:rPr>
      </w:pPr>
    </w:p>
    <w:p w:rsidR="00B0232E" w:rsidRPr="00B0232E" w:rsidRDefault="00B0232E" w:rsidP="00B0232E">
      <w:pPr>
        <w:numPr>
          <w:ilvl w:val="0"/>
          <w:numId w:val="2"/>
        </w:numPr>
        <w:tabs>
          <w:tab w:val="clear" w:pos="862"/>
          <w:tab w:val="num" w:pos="567"/>
          <w:tab w:val="num" w:pos="720"/>
        </w:tabs>
        <w:ind w:left="567" w:hanging="567"/>
        <w:jc w:val="both"/>
        <w:rPr>
          <w:b/>
          <w:szCs w:val="24"/>
        </w:rPr>
      </w:pPr>
      <w:r w:rsidRPr="00B0232E">
        <w:rPr>
          <w:b/>
          <w:szCs w:val="24"/>
        </w:rPr>
        <w:t>Accounting Policies</w:t>
      </w:r>
    </w:p>
    <w:p w:rsidR="00B0232E" w:rsidRPr="00B0232E" w:rsidRDefault="00B0232E" w:rsidP="00B0232E">
      <w:pPr>
        <w:ind w:left="567"/>
        <w:jc w:val="both"/>
        <w:rPr>
          <w:b/>
          <w:szCs w:val="24"/>
        </w:rPr>
      </w:pPr>
    </w:p>
    <w:p w:rsidR="00B0232E" w:rsidRPr="00B0232E" w:rsidRDefault="00B0232E" w:rsidP="00B0232E">
      <w:pPr>
        <w:ind w:left="567"/>
        <w:rPr>
          <w:b/>
          <w:szCs w:val="24"/>
        </w:rPr>
      </w:pPr>
      <w:r w:rsidRPr="00B0232E">
        <w:rPr>
          <w:b/>
          <w:szCs w:val="24"/>
        </w:rPr>
        <w:t>Fund Account revenue recognition</w:t>
      </w:r>
    </w:p>
    <w:p w:rsidR="00B0232E" w:rsidRPr="00B0232E" w:rsidRDefault="00B0232E" w:rsidP="00B0232E">
      <w:pPr>
        <w:rPr>
          <w:b/>
          <w:szCs w:val="24"/>
        </w:rPr>
      </w:pPr>
    </w:p>
    <w:p w:rsidR="00B0232E" w:rsidRPr="00B0232E" w:rsidRDefault="00B0232E" w:rsidP="00B0232E">
      <w:pPr>
        <w:numPr>
          <w:ilvl w:val="0"/>
          <w:numId w:val="4"/>
        </w:numPr>
        <w:tabs>
          <w:tab w:val="num" w:pos="825"/>
          <w:tab w:val="num" w:pos="851"/>
        </w:tabs>
        <w:ind w:left="1113" w:hanging="546"/>
        <w:rPr>
          <w:b/>
          <w:szCs w:val="24"/>
        </w:rPr>
      </w:pPr>
      <w:r w:rsidRPr="00B0232E">
        <w:rPr>
          <w:b/>
          <w:szCs w:val="24"/>
        </w:rPr>
        <w:t>Contribution income</w:t>
      </w:r>
    </w:p>
    <w:p w:rsidR="00B0232E" w:rsidRPr="00B0232E" w:rsidRDefault="00B0232E" w:rsidP="00B0232E">
      <w:pPr>
        <w:ind w:left="1113"/>
        <w:rPr>
          <w:b/>
          <w:szCs w:val="24"/>
        </w:rPr>
      </w:pPr>
    </w:p>
    <w:p w:rsidR="00B0232E" w:rsidRPr="00B0232E" w:rsidRDefault="00B0232E" w:rsidP="00B0232E">
      <w:pPr>
        <w:tabs>
          <w:tab w:val="left" w:pos="851"/>
        </w:tabs>
        <w:ind w:left="851"/>
        <w:jc w:val="both"/>
        <w:rPr>
          <w:szCs w:val="24"/>
        </w:rPr>
      </w:pPr>
      <w:r w:rsidRPr="00B0232E">
        <w:rPr>
          <w:szCs w:val="24"/>
        </w:rPr>
        <w:t>Normal contributions both from members and from the employer are accounted for on an accruals basis at the percentage rate recommended by the fund actuary in the payroll period to which they relate.</w:t>
      </w:r>
    </w:p>
    <w:p w:rsidR="00B0232E" w:rsidRPr="00B0232E" w:rsidRDefault="00B0232E" w:rsidP="00B0232E">
      <w:pPr>
        <w:tabs>
          <w:tab w:val="left" w:pos="851"/>
        </w:tabs>
        <w:ind w:left="851"/>
        <w:jc w:val="both"/>
        <w:rPr>
          <w:szCs w:val="24"/>
        </w:rPr>
      </w:pPr>
    </w:p>
    <w:p w:rsidR="00B0232E" w:rsidRPr="00B0232E" w:rsidRDefault="00B0232E" w:rsidP="00B0232E">
      <w:pPr>
        <w:ind w:left="851"/>
        <w:rPr>
          <w:b/>
          <w:szCs w:val="24"/>
        </w:rPr>
      </w:pPr>
      <w:r w:rsidRPr="00B0232E">
        <w:rPr>
          <w:szCs w:val="24"/>
        </w:rPr>
        <w:t>Employers' augmentation contributions and pension strain contributions are accounted for</w:t>
      </w:r>
      <w:r w:rsidRPr="00B0232E">
        <w:rPr>
          <w:b/>
          <w:szCs w:val="24"/>
        </w:rPr>
        <w:t xml:space="preserve"> </w:t>
      </w:r>
      <w:r w:rsidRPr="00B0232E">
        <w:rPr>
          <w:szCs w:val="24"/>
        </w:rPr>
        <w:t>in</w:t>
      </w:r>
      <w:r w:rsidRPr="00B0232E">
        <w:rPr>
          <w:b/>
          <w:szCs w:val="24"/>
        </w:rPr>
        <w:t xml:space="preserve"> </w:t>
      </w:r>
      <w:r w:rsidRPr="00B0232E">
        <w:rPr>
          <w:szCs w:val="24"/>
        </w:rPr>
        <w:t>the period in which the liability arises.  Any amount due in the year but unpaid will be classed as a current financial asset.  Amounts not due until future years are classed as long term financial assets.</w:t>
      </w:r>
      <w:r w:rsidRPr="00B0232E">
        <w:rPr>
          <w:b/>
          <w:szCs w:val="24"/>
        </w:rPr>
        <w:t xml:space="preserve"> </w:t>
      </w:r>
    </w:p>
    <w:p w:rsidR="00B0232E" w:rsidRPr="00B0232E" w:rsidRDefault="00B0232E" w:rsidP="00B0232E">
      <w:pPr>
        <w:ind w:left="851"/>
        <w:rPr>
          <w:b/>
          <w:szCs w:val="24"/>
        </w:rPr>
      </w:pPr>
    </w:p>
    <w:p w:rsidR="00B0232E" w:rsidRPr="00B0232E" w:rsidRDefault="00B0232E" w:rsidP="00B0232E">
      <w:pPr>
        <w:numPr>
          <w:ilvl w:val="0"/>
          <w:numId w:val="4"/>
        </w:numPr>
        <w:tabs>
          <w:tab w:val="num" w:pos="825"/>
          <w:tab w:val="num" w:pos="851"/>
        </w:tabs>
        <w:ind w:left="1113" w:hanging="546"/>
        <w:rPr>
          <w:b/>
          <w:szCs w:val="24"/>
        </w:rPr>
      </w:pPr>
      <w:r w:rsidRPr="00B0232E">
        <w:rPr>
          <w:b/>
          <w:szCs w:val="24"/>
        </w:rPr>
        <w:t>Transfers</w:t>
      </w:r>
    </w:p>
    <w:p w:rsidR="00B0232E" w:rsidRPr="00B0232E" w:rsidRDefault="00B0232E" w:rsidP="00B0232E">
      <w:pPr>
        <w:ind w:left="1113"/>
        <w:rPr>
          <w:b/>
          <w:szCs w:val="24"/>
        </w:rPr>
      </w:pPr>
    </w:p>
    <w:p w:rsidR="00B0232E" w:rsidRPr="00B0232E" w:rsidRDefault="00B0232E" w:rsidP="00B0232E">
      <w:pPr>
        <w:tabs>
          <w:tab w:val="left" w:pos="851"/>
        </w:tabs>
        <w:ind w:left="851"/>
        <w:jc w:val="both"/>
        <w:rPr>
          <w:szCs w:val="24"/>
          <w:highlight w:val="yellow"/>
        </w:rPr>
      </w:pPr>
      <w:r w:rsidRPr="00B0232E">
        <w:rPr>
          <w:szCs w:val="24"/>
        </w:rPr>
        <w:t>Transfer values represent amounts received and paid during the period for individual members who have either joined or left the fund during the financial year and are calculated in accordance with Local Governance Pension Scheme Regulations.</w:t>
      </w:r>
    </w:p>
    <w:p w:rsidR="00B0232E" w:rsidRPr="00B0232E" w:rsidRDefault="00B0232E" w:rsidP="00B0232E">
      <w:pPr>
        <w:tabs>
          <w:tab w:val="left" w:pos="851"/>
        </w:tabs>
        <w:ind w:left="851"/>
        <w:jc w:val="both"/>
        <w:rPr>
          <w:szCs w:val="24"/>
          <w:highlight w:val="yellow"/>
        </w:rPr>
      </w:pPr>
    </w:p>
    <w:p w:rsidR="00B0232E" w:rsidRPr="00B0232E" w:rsidRDefault="00B0232E" w:rsidP="00B0232E">
      <w:pPr>
        <w:tabs>
          <w:tab w:val="left" w:pos="851"/>
        </w:tabs>
        <w:ind w:left="851"/>
        <w:jc w:val="both"/>
        <w:rPr>
          <w:szCs w:val="24"/>
        </w:rPr>
      </w:pPr>
      <w:r w:rsidRPr="00B0232E">
        <w:rPr>
          <w:szCs w:val="24"/>
        </w:rPr>
        <w:t>Individual transfers in/out are accounted for when received/paid, which is when the member liability is accepted or discharged.</w:t>
      </w:r>
    </w:p>
    <w:p w:rsidR="00B0232E" w:rsidRPr="00B0232E" w:rsidRDefault="00B0232E" w:rsidP="00B0232E">
      <w:pPr>
        <w:tabs>
          <w:tab w:val="left" w:pos="851"/>
        </w:tabs>
        <w:ind w:left="851"/>
        <w:jc w:val="both"/>
        <w:rPr>
          <w:szCs w:val="24"/>
          <w:highlight w:val="yellow"/>
        </w:rPr>
      </w:pPr>
    </w:p>
    <w:p w:rsidR="00B0232E" w:rsidRPr="00B0232E" w:rsidRDefault="00B0232E" w:rsidP="00B0232E">
      <w:pPr>
        <w:tabs>
          <w:tab w:val="left" w:pos="851"/>
        </w:tabs>
        <w:ind w:left="851"/>
        <w:jc w:val="both"/>
        <w:rPr>
          <w:szCs w:val="24"/>
        </w:rPr>
      </w:pPr>
      <w:r w:rsidRPr="00B0232E">
        <w:rPr>
          <w:szCs w:val="24"/>
        </w:rPr>
        <w:t>Transfers in from members wishing to use the proceeds of their additional voluntary contributions to purchase scheme benefits are accounted for on a receipts basis and are included in transfers in. Bulk (group) transfers are accounted for on an accruals basis in accordance with the terms of the transfer agreement.</w:t>
      </w:r>
    </w:p>
    <w:p w:rsidR="00B0232E" w:rsidRPr="00B0232E" w:rsidRDefault="00B0232E" w:rsidP="00B0232E">
      <w:pPr>
        <w:tabs>
          <w:tab w:val="left" w:pos="851"/>
        </w:tabs>
        <w:ind w:left="851"/>
        <w:jc w:val="both"/>
        <w:rPr>
          <w:szCs w:val="24"/>
        </w:rPr>
      </w:pPr>
    </w:p>
    <w:p w:rsidR="00B0232E" w:rsidRPr="00B0232E" w:rsidRDefault="00B0232E" w:rsidP="00B0232E">
      <w:pPr>
        <w:numPr>
          <w:ilvl w:val="0"/>
          <w:numId w:val="4"/>
        </w:numPr>
        <w:tabs>
          <w:tab w:val="num" w:pos="825"/>
          <w:tab w:val="left" w:pos="851"/>
        </w:tabs>
        <w:ind w:left="825" w:hanging="393"/>
        <w:jc w:val="both"/>
        <w:rPr>
          <w:szCs w:val="24"/>
        </w:rPr>
      </w:pPr>
      <w:r w:rsidRPr="00B0232E">
        <w:rPr>
          <w:b/>
          <w:szCs w:val="24"/>
        </w:rPr>
        <w:t>Investment Income</w:t>
      </w:r>
    </w:p>
    <w:p w:rsidR="00B0232E" w:rsidRPr="00B0232E" w:rsidRDefault="00B0232E" w:rsidP="00B0232E">
      <w:pPr>
        <w:tabs>
          <w:tab w:val="left" w:pos="851"/>
        </w:tabs>
        <w:ind w:left="927"/>
        <w:jc w:val="both"/>
        <w:rPr>
          <w:szCs w:val="24"/>
        </w:rPr>
      </w:pPr>
    </w:p>
    <w:p w:rsidR="00B0232E" w:rsidRPr="00B0232E" w:rsidRDefault="00B0232E" w:rsidP="00B0232E">
      <w:pPr>
        <w:numPr>
          <w:ilvl w:val="0"/>
          <w:numId w:val="9"/>
        </w:numPr>
        <w:tabs>
          <w:tab w:val="left" w:pos="851"/>
        </w:tabs>
        <w:jc w:val="both"/>
        <w:rPr>
          <w:szCs w:val="24"/>
        </w:rPr>
      </w:pPr>
      <w:r w:rsidRPr="00B0232E">
        <w:rPr>
          <w:szCs w:val="24"/>
        </w:rPr>
        <w:t>Interest income</w:t>
      </w:r>
    </w:p>
    <w:p w:rsidR="00B0232E" w:rsidRPr="00B0232E" w:rsidRDefault="00B0232E" w:rsidP="00B0232E">
      <w:pPr>
        <w:ind w:left="720"/>
        <w:contextualSpacing/>
        <w:rPr>
          <w:szCs w:val="24"/>
        </w:rPr>
      </w:pPr>
    </w:p>
    <w:p w:rsidR="00B0232E" w:rsidRPr="00B0232E" w:rsidRDefault="00B0232E" w:rsidP="00B0232E">
      <w:pPr>
        <w:tabs>
          <w:tab w:val="left" w:pos="851"/>
        </w:tabs>
        <w:ind w:left="851"/>
        <w:jc w:val="both"/>
        <w:rPr>
          <w:szCs w:val="24"/>
        </w:rPr>
      </w:pPr>
      <w:r w:rsidRPr="00B0232E">
        <w:rPr>
          <w:szCs w:val="24"/>
        </w:rPr>
        <w:t>Interest income is recognised in the fund account as it accrues, using the effective interest rate of the financial instrument as at the date of acquisition or origination.  Income includes the amortisation of any discount or premium, transaction costs or other differences between the initial carrying amount of the instrument and its amount at maturity calculated on an effective interest rate basis.</w:t>
      </w:r>
    </w:p>
    <w:p w:rsidR="00B0232E" w:rsidRPr="00B0232E" w:rsidRDefault="00B0232E" w:rsidP="00B0232E">
      <w:pPr>
        <w:tabs>
          <w:tab w:val="left" w:pos="851"/>
        </w:tabs>
        <w:ind w:left="851"/>
        <w:jc w:val="both"/>
        <w:rPr>
          <w:szCs w:val="24"/>
        </w:rPr>
      </w:pPr>
    </w:p>
    <w:p w:rsidR="00B0232E" w:rsidRPr="00B0232E" w:rsidRDefault="00B0232E" w:rsidP="00B0232E">
      <w:pPr>
        <w:numPr>
          <w:ilvl w:val="0"/>
          <w:numId w:val="9"/>
        </w:numPr>
        <w:tabs>
          <w:tab w:val="left" w:pos="851"/>
        </w:tabs>
        <w:jc w:val="both"/>
        <w:rPr>
          <w:szCs w:val="24"/>
        </w:rPr>
      </w:pPr>
      <w:r w:rsidRPr="00B0232E">
        <w:rPr>
          <w:szCs w:val="24"/>
        </w:rPr>
        <w:t>Dividend income</w:t>
      </w:r>
    </w:p>
    <w:p w:rsidR="00B0232E" w:rsidRPr="00B0232E" w:rsidRDefault="00B0232E" w:rsidP="00B0232E">
      <w:pPr>
        <w:tabs>
          <w:tab w:val="left" w:pos="851"/>
        </w:tabs>
        <w:ind w:left="927"/>
        <w:jc w:val="both"/>
        <w:rPr>
          <w:szCs w:val="24"/>
        </w:rPr>
      </w:pPr>
    </w:p>
    <w:p w:rsidR="00B0232E" w:rsidRPr="00B0232E" w:rsidRDefault="00B0232E" w:rsidP="00B0232E">
      <w:pPr>
        <w:tabs>
          <w:tab w:val="left" w:pos="851"/>
        </w:tabs>
        <w:ind w:left="851"/>
        <w:jc w:val="both"/>
        <w:rPr>
          <w:szCs w:val="24"/>
        </w:rPr>
      </w:pPr>
      <w:r w:rsidRPr="00B0232E">
        <w:rPr>
          <w:szCs w:val="24"/>
        </w:rPr>
        <w:t>Dividend income is recognised on the date the shares are quoted ex-dividend.  Any amount not received by the end of the reporting period is disclosed in the net asset statement as a current financial asset.</w:t>
      </w:r>
    </w:p>
    <w:p w:rsidR="00B0232E" w:rsidRPr="00B0232E" w:rsidRDefault="00B0232E" w:rsidP="00B0232E">
      <w:pPr>
        <w:tabs>
          <w:tab w:val="left" w:pos="851"/>
        </w:tabs>
        <w:ind w:left="927"/>
        <w:jc w:val="both"/>
        <w:rPr>
          <w:szCs w:val="24"/>
        </w:rPr>
      </w:pPr>
    </w:p>
    <w:p w:rsidR="00B0232E" w:rsidRPr="00B0232E" w:rsidRDefault="00B0232E" w:rsidP="00B0232E">
      <w:pPr>
        <w:numPr>
          <w:ilvl w:val="0"/>
          <w:numId w:val="9"/>
        </w:numPr>
        <w:tabs>
          <w:tab w:val="left" w:pos="851"/>
        </w:tabs>
        <w:jc w:val="both"/>
        <w:rPr>
          <w:szCs w:val="24"/>
        </w:rPr>
      </w:pPr>
      <w:r w:rsidRPr="00B0232E">
        <w:rPr>
          <w:szCs w:val="24"/>
        </w:rPr>
        <w:t>Distribution from pooled funds</w:t>
      </w:r>
    </w:p>
    <w:p w:rsidR="00B0232E" w:rsidRPr="00B0232E" w:rsidRDefault="00B0232E" w:rsidP="00B0232E">
      <w:pPr>
        <w:tabs>
          <w:tab w:val="left" w:pos="851"/>
        </w:tabs>
        <w:ind w:left="927"/>
        <w:jc w:val="both"/>
        <w:rPr>
          <w:szCs w:val="24"/>
        </w:rPr>
      </w:pPr>
    </w:p>
    <w:p w:rsidR="00B0232E" w:rsidRPr="00B0232E" w:rsidRDefault="00B0232E" w:rsidP="00B0232E">
      <w:pPr>
        <w:tabs>
          <w:tab w:val="left" w:pos="851"/>
        </w:tabs>
        <w:ind w:left="851"/>
        <w:jc w:val="both"/>
        <w:rPr>
          <w:szCs w:val="24"/>
        </w:rPr>
      </w:pPr>
      <w:r w:rsidRPr="00B0232E">
        <w:rPr>
          <w:szCs w:val="24"/>
        </w:rPr>
        <w:t>Distributions from pooled funds are recognised at the date of issue.  Any amount not received by the end of the reporting period is disclosed in the net asset statement as a current financial asset.</w:t>
      </w:r>
    </w:p>
    <w:p w:rsidR="00B0232E" w:rsidRDefault="00B0232E" w:rsidP="00B0232E">
      <w:pPr>
        <w:tabs>
          <w:tab w:val="left" w:pos="851"/>
        </w:tabs>
        <w:ind w:left="927"/>
        <w:jc w:val="both"/>
        <w:rPr>
          <w:szCs w:val="24"/>
        </w:rPr>
      </w:pPr>
    </w:p>
    <w:p w:rsidR="00B0232E" w:rsidRDefault="00B0232E" w:rsidP="00B0232E">
      <w:pPr>
        <w:tabs>
          <w:tab w:val="left" w:pos="851"/>
        </w:tabs>
        <w:ind w:left="927"/>
        <w:jc w:val="both"/>
        <w:rPr>
          <w:szCs w:val="24"/>
        </w:rPr>
      </w:pPr>
    </w:p>
    <w:p w:rsidR="00B0232E" w:rsidRDefault="00B0232E" w:rsidP="00B0232E">
      <w:pPr>
        <w:tabs>
          <w:tab w:val="left" w:pos="851"/>
        </w:tabs>
        <w:ind w:left="927"/>
        <w:jc w:val="both"/>
        <w:rPr>
          <w:szCs w:val="24"/>
        </w:rPr>
      </w:pPr>
    </w:p>
    <w:p w:rsidR="00B0232E" w:rsidRPr="00B0232E" w:rsidRDefault="00B0232E" w:rsidP="00B0232E">
      <w:pPr>
        <w:tabs>
          <w:tab w:val="left" w:pos="851"/>
        </w:tabs>
        <w:ind w:left="927"/>
        <w:jc w:val="both"/>
        <w:rPr>
          <w:szCs w:val="24"/>
        </w:rPr>
      </w:pPr>
    </w:p>
    <w:p w:rsidR="00B0232E" w:rsidRPr="00B0232E" w:rsidRDefault="00B0232E" w:rsidP="00B0232E">
      <w:pPr>
        <w:numPr>
          <w:ilvl w:val="0"/>
          <w:numId w:val="9"/>
        </w:numPr>
        <w:tabs>
          <w:tab w:val="left" w:pos="851"/>
        </w:tabs>
        <w:jc w:val="both"/>
        <w:rPr>
          <w:szCs w:val="24"/>
        </w:rPr>
      </w:pPr>
      <w:r w:rsidRPr="00B0232E">
        <w:rPr>
          <w:szCs w:val="24"/>
        </w:rPr>
        <w:t>Rental income</w:t>
      </w:r>
    </w:p>
    <w:p w:rsidR="00B0232E" w:rsidRPr="00B0232E" w:rsidRDefault="00B0232E" w:rsidP="00B0232E">
      <w:pPr>
        <w:tabs>
          <w:tab w:val="left" w:pos="851"/>
        </w:tabs>
        <w:ind w:left="927"/>
        <w:jc w:val="both"/>
        <w:rPr>
          <w:szCs w:val="24"/>
        </w:rPr>
      </w:pPr>
    </w:p>
    <w:p w:rsidR="00B0232E" w:rsidRPr="00B0232E" w:rsidRDefault="00B0232E" w:rsidP="00B0232E">
      <w:pPr>
        <w:tabs>
          <w:tab w:val="left" w:pos="851"/>
        </w:tabs>
        <w:ind w:left="851"/>
        <w:jc w:val="both"/>
        <w:rPr>
          <w:szCs w:val="24"/>
        </w:rPr>
      </w:pPr>
      <w:r w:rsidRPr="00B0232E">
        <w:rPr>
          <w:szCs w:val="24"/>
        </w:rPr>
        <w:t>Net rental income from operating leases on properties owned by the fund is recognised on a straight line basis over the term of the lease.  Any lease incentives granted are recognised as an integral part of the total rental income, over the term of the lease.  Contingent rents are only recognised when contractually due.</w:t>
      </w:r>
    </w:p>
    <w:p w:rsidR="00B0232E" w:rsidRPr="00B0232E" w:rsidRDefault="00B0232E" w:rsidP="00B0232E">
      <w:pPr>
        <w:tabs>
          <w:tab w:val="left" w:pos="851"/>
        </w:tabs>
        <w:ind w:left="851"/>
        <w:jc w:val="both"/>
        <w:rPr>
          <w:szCs w:val="24"/>
        </w:rPr>
      </w:pPr>
    </w:p>
    <w:p w:rsidR="00B0232E" w:rsidRPr="00B0232E" w:rsidRDefault="00B0232E" w:rsidP="00B0232E">
      <w:pPr>
        <w:numPr>
          <w:ilvl w:val="0"/>
          <w:numId w:val="9"/>
        </w:numPr>
        <w:tabs>
          <w:tab w:val="left" w:pos="851"/>
        </w:tabs>
        <w:jc w:val="both"/>
        <w:rPr>
          <w:szCs w:val="24"/>
        </w:rPr>
      </w:pPr>
      <w:r w:rsidRPr="00B0232E">
        <w:rPr>
          <w:szCs w:val="24"/>
        </w:rPr>
        <w:t>Movement in the net market value of investments</w:t>
      </w:r>
    </w:p>
    <w:p w:rsidR="00B0232E" w:rsidRPr="00B0232E" w:rsidRDefault="00B0232E" w:rsidP="00B0232E">
      <w:pPr>
        <w:tabs>
          <w:tab w:val="left" w:pos="851"/>
        </w:tabs>
        <w:ind w:left="720"/>
        <w:jc w:val="both"/>
        <w:rPr>
          <w:szCs w:val="24"/>
        </w:rPr>
      </w:pPr>
    </w:p>
    <w:p w:rsidR="00B0232E" w:rsidRPr="00B0232E" w:rsidRDefault="00B0232E" w:rsidP="00B0232E">
      <w:pPr>
        <w:tabs>
          <w:tab w:val="left" w:pos="851"/>
        </w:tabs>
        <w:ind w:left="851"/>
        <w:jc w:val="both"/>
        <w:rPr>
          <w:szCs w:val="24"/>
        </w:rPr>
      </w:pPr>
      <w:r w:rsidRPr="00B0232E">
        <w:rPr>
          <w:szCs w:val="24"/>
        </w:rPr>
        <w:t>Changes in the net market value of investments (including investment properties) are recognised as income and comprise all realised and unrealised profits/losses during the year.</w:t>
      </w:r>
    </w:p>
    <w:p w:rsidR="00B0232E" w:rsidRPr="00B0232E" w:rsidRDefault="00B0232E" w:rsidP="00B0232E">
      <w:pPr>
        <w:tabs>
          <w:tab w:val="left" w:pos="851"/>
        </w:tabs>
        <w:ind w:left="851"/>
        <w:jc w:val="both"/>
        <w:rPr>
          <w:szCs w:val="24"/>
        </w:rPr>
      </w:pPr>
    </w:p>
    <w:p w:rsidR="00B0232E" w:rsidRPr="00B0232E" w:rsidRDefault="00B0232E" w:rsidP="00B0232E">
      <w:pPr>
        <w:tabs>
          <w:tab w:val="left" w:pos="851"/>
        </w:tabs>
        <w:ind w:left="927" w:hanging="76"/>
        <w:jc w:val="both"/>
        <w:rPr>
          <w:szCs w:val="24"/>
        </w:rPr>
      </w:pPr>
    </w:p>
    <w:p w:rsidR="00B0232E" w:rsidRPr="00B0232E" w:rsidRDefault="00B0232E" w:rsidP="00B0232E">
      <w:pPr>
        <w:ind w:left="426"/>
        <w:rPr>
          <w:b/>
          <w:szCs w:val="24"/>
        </w:rPr>
      </w:pPr>
      <w:r w:rsidRPr="00B0232E">
        <w:rPr>
          <w:b/>
          <w:szCs w:val="24"/>
        </w:rPr>
        <w:t>Fund Account –expense items</w:t>
      </w:r>
    </w:p>
    <w:p w:rsidR="00B0232E" w:rsidRPr="00B0232E" w:rsidRDefault="00B0232E" w:rsidP="00B0232E">
      <w:pPr>
        <w:rPr>
          <w:b/>
          <w:szCs w:val="24"/>
        </w:rPr>
      </w:pPr>
    </w:p>
    <w:p w:rsidR="00B0232E" w:rsidRPr="00B0232E" w:rsidRDefault="00B0232E" w:rsidP="00B0232E">
      <w:pPr>
        <w:numPr>
          <w:ilvl w:val="0"/>
          <w:numId w:val="4"/>
        </w:numPr>
        <w:tabs>
          <w:tab w:val="num" w:pos="825"/>
          <w:tab w:val="num" w:pos="851"/>
        </w:tabs>
        <w:ind w:left="1113" w:hanging="546"/>
        <w:rPr>
          <w:b/>
          <w:szCs w:val="24"/>
        </w:rPr>
      </w:pPr>
      <w:r w:rsidRPr="00B0232E">
        <w:rPr>
          <w:b/>
          <w:szCs w:val="24"/>
        </w:rPr>
        <w:t>Benefits payable</w:t>
      </w:r>
    </w:p>
    <w:p w:rsidR="00B0232E" w:rsidRPr="00B0232E" w:rsidRDefault="00B0232E" w:rsidP="00B0232E">
      <w:pPr>
        <w:ind w:left="1113"/>
        <w:rPr>
          <w:b/>
          <w:szCs w:val="24"/>
        </w:rPr>
      </w:pPr>
    </w:p>
    <w:p w:rsidR="00B0232E" w:rsidRPr="00B0232E" w:rsidRDefault="00B0232E" w:rsidP="00B0232E">
      <w:pPr>
        <w:tabs>
          <w:tab w:val="left" w:pos="851"/>
        </w:tabs>
        <w:ind w:left="851"/>
        <w:jc w:val="both"/>
        <w:rPr>
          <w:szCs w:val="24"/>
        </w:rPr>
      </w:pPr>
      <w:r w:rsidRPr="00B0232E">
        <w:rPr>
          <w:szCs w:val="24"/>
        </w:rPr>
        <w:t>Pensions and lump sum benefits payable include all amounts known to be due as at the end of the financial year.  Any amounts due but unpaid are disclosed on the net asset statement as current liabilities.</w:t>
      </w:r>
    </w:p>
    <w:p w:rsidR="00B0232E" w:rsidRPr="00B0232E" w:rsidRDefault="00B0232E" w:rsidP="00B0232E">
      <w:pPr>
        <w:tabs>
          <w:tab w:val="left" w:pos="851"/>
        </w:tabs>
        <w:ind w:left="851"/>
        <w:jc w:val="both"/>
        <w:rPr>
          <w:szCs w:val="24"/>
        </w:rPr>
      </w:pPr>
    </w:p>
    <w:p w:rsidR="00B0232E" w:rsidRPr="00B0232E" w:rsidRDefault="00B0232E" w:rsidP="00B0232E">
      <w:pPr>
        <w:numPr>
          <w:ilvl w:val="0"/>
          <w:numId w:val="4"/>
        </w:numPr>
        <w:tabs>
          <w:tab w:val="num" w:pos="825"/>
          <w:tab w:val="num" w:pos="851"/>
        </w:tabs>
        <w:ind w:left="1113" w:hanging="546"/>
        <w:rPr>
          <w:b/>
          <w:szCs w:val="24"/>
        </w:rPr>
      </w:pPr>
      <w:r w:rsidRPr="00B0232E">
        <w:rPr>
          <w:b/>
          <w:szCs w:val="24"/>
        </w:rPr>
        <w:t>Taxation</w:t>
      </w:r>
    </w:p>
    <w:p w:rsidR="00B0232E" w:rsidRPr="00B0232E" w:rsidRDefault="00B0232E" w:rsidP="00B0232E">
      <w:pPr>
        <w:ind w:left="1113"/>
        <w:rPr>
          <w:b/>
          <w:szCs w:val="24"/>
        </w:rPr>
      </w:pPr>
    </w:p>
    <w:p w:rsidR="00B0232E" w:rsidRPr="00B0232E" w:rsidRDefault="00B0232E" w:rsidP="00B0232E">
      <w:pPr>
        <w:tabs>
          <w:tab w:val="left" w:pos="851"/>
        </w:tabs>
        <w:ind w:left="851"/>
        <w:jc w:val="both"/>
        <w:rPr>
          <w:szCs w:val="24"/>
        </w:rPr>
      </w:pPr>
      <w:r w:rsidRPr="00B0232E">
        <w:rPr>
          <w:szCs w:val="24"/>
        </w:rPr>
        <w:t>The fund is a registered public service scheme under section 1(1) of Schedule 36 of the Finance Act 2004 and as such is exempt from UK income tax on interest received and from capital gains tax on the proceeds of investments sold.  Income from overseas investments suffers withholding tax in the country of origin, unless exemption is permitted.  Irrecoverable tax is accounted for as a fund expense as it arises.</w:t>
      </w:r>
    </w:p>
    <w:p w:rsidR="00B0232E" w:rsidRPr="00B0232E" w:rsidRDefault="00B0232E" w:rsidP="00B0232E">
      <w:pPr>
        <w:tabs>
          <w:tab w:val="left" w:pos="851"/>
        </w:tabs>
        <w:ind w:left="851"/>
        <w:jc w:val="both"/>
        <w:rPr>
          <w:szCs w:val="24"/>
        </w:rPr>
      </w:pPr>
    </w:p>
    <w:p w:rsidR="00B0232E" w:rsidRPr="00B0232E" w:rsidRDefault="00B0232E" w:rsidP="00B0232E">
      <w:pPr>
        <w:numPr>
          <w:ilvl w:val="0"/>
          <w:numId w:val="4"/>
        </w:numPr>
        <w:tabs>
          <w:tab w:val="num" w:pos="825"/>
          <w:tab w:val="num" w:pos="851"/>
        </w:tabs>
        <w:ind w:left="1113" w:hanging="546"/>
        <w:rPr>
          <w:szCs w:val="24"/>
        </w:rPr>
      </w:pPr>
      <w:r w:rsidRPr="00B0232E">
        <w:rPr>
          <w:b/>
          <w:szCs w:val="24"/>
        </w:rPr>
        <w:t>Administrative</w:t>
      </w:r>
      <w:r w:rsidRPr="00B0232E">
        <w:rPr>
          <w:szCs w:val="24"/>
        </w:rPr>
        <w:t xml:space="preserve"> </w:t>
      </w:r>
      <w:r w:rsidRPr="00B0232E">
        <w:rPr>
          <w:b/>
          <w:szCs w:val="24"/>
        </w:rPr>
        <w:t>expenses</w:t>
      </w:r>
    </w:p>
    <w:p w:rsidR="00B0232E" w:rsidRPr="00B0232E" w:rsidRDefault="00B0232E" w:rsidP="00B0232E">
      <w:pPr>
        <w:ind w:left="1113"/>
        <w:rPr>
          <w:szCs w:val="24"/>
        </w:rPr>
      </w:pPr>
    </w:p>
    <w:p w:rsidR="00B0232E" w:rsidRPr="00B0232E" w:rsidRDefault="00B0232E" w:rsidP="00B0232E">
      <w:pPr>
        <w:tabs>
          <w:tab w:val="left" w:pos="851"/>
        </w:tabs>
        <w:ind w:left="851"/>
        <w:jc w:val="both"/>
        <w:rPr>
          <w:szCs w:val="24"/>
        </w:rPr>
      </w:pPr>
      <w:r w:rsidRPr="00B0232E">
        <w:rPr>
          <w:szCs w:val="24"/>
        </w:rPr>
        <w:t>All administrative expenses are accounted for on an accruals basis. All staff costs of the pension's administration team are charged directly to the fund.  Management, accommodation, finance and other overheads are apportioned in accordance with council policy.</w:t>
      </w:r>
    </w:p>
    <w:p w:rsidR="00B0232E" w:rsidRPr="00B0232E" w:rsidRDefault="00B0232E" w:rsidP="00B0232E">
      <w:pPr>
        <w:tabs>
          <w:tab w:val="left" w:pos="851"/>
        </w:tabs>
        <w:ind w:left="851"/>
        <w:jc w:val="both"/>
        <w:rPr>
          <w:szCs w:val="24"/>
        </w:rPr>
      </w:pPr>
    </w:p>
    <w:p w:rsidR="00B0232E" w:rsidRPr="00B0232E" w:rsidRDefault="00B0232E" w:rsidP="00B0232E">
      <w:pPr>
        <w:numPr>
          <w:ilvl w:val="0"/>
          <w:numId w:val="4"/>
        </w:numPr>
        <w:tabs>
          <w:tab w:val="num" w:pos="825"/>
          <w:tab w:val="num" w:pos="851"/>
        </w:tabs>
        <w:ind w:left="1113" w:hanging="546"/>
        <w:rPr>
          <w:b/>
          <w:szCs w:val="24"/>
        </w:rPr>
      </w:pPr>
      <w:r w:rsidRPr="00B0232E">
        <w:rPr>
          <w:b/>
          <w:szCs w:val="24"/>
        </w:rPr>
        <w:t>Investment Management expenses</w:t>
      </w:r>
    </w:p>
    <w:p w:rsidR="00B0232E" w:rsidRPr="00B0232E" w:rsidRDefault="00B0232E" w:rsidP="00B0232E">
      <w:pPr>
        <w:ind w:left="1113"/>
        <w:rPr>
          <w:b/>
          <w:szCs w:val="24"/>
        </w:rPr>
      </w:pPr>
    </w:p>
    <w:p w:rsidR="00B0232E" w:rsidRPr="00B0232E" w:rsidRDefault="00B0232E" w:rsidP="00B0232E">
      <w:pPr>
        <w:tabs>
          <w:tab w:val="left" w:pos="851"/>
        </w:tabs>
        <w:ind w:left="851"/>
        <w:jc w:val="both"/>
        <w:rPr>
          <w:rFonts w:cs="Arial"/>
          <w:szCs w:val="24"/>
        </w:rPr>
      </w:pPr>
      <w:r w:rsidRPr="00B0232E">
        <w:rPr>
          <w:szCs w:val="24"/>
        </w:rPr>
        <w:t>Investment</w:t>
      </w:r>
      <w:r w:rsidRPr="00B0232E">
        <w:rPr>
          <w:rFonts w:cs="Arial"/>
          <w:b/>
          <w:szCs w:val="24"/>
        </w:rPr>
        <w:t xml:space="preserve"> </w:t>
      </w:r>
      <w:r w:rsidRPr="00B0232E">
        <w:rPr>
          <w:rFonts w:cs="Arial"/>
          <w:szCs w:val="24"/>
        </w:rPr>
        <w:t xml:space="preserve">management expenses are accounted for on an accruals basis.  They include the fees paid and due to the fund managers, custodian, actuarial fees and performance measurement and investment consultant fees. </w:t>
      </w:r>
    </w:p>
    <w:p w:rsidR="00B0232E" w:rsidRPr="00B0232E" w:rsidRDefault="00B0232E" w:rsidP="00B0232E">
      <w:pPr>
        <w:tabs>
          <w:tab w:val="left" w:pos="851"/>
        </w:tabs>
        <w:ind w:left="851"/>
        <w:jc w:val="both"/>
        <w:rPr>
          <w:rFonts w:cs="Arial"/>
          <w:szCs w:val="24"/>
        </w:rPr>
      </w:pPr>
    </w:p>
    <w:p w:rsidR="00B0232E" w:rsidRPr="00B0232E" w:rsidRDefault="00B0232E" w:rsidP="00B0232E">
      <w:pPr>
        <w:tabs>
          <w:tab w:val="left" w:pos="851"/>
        </w:tabs>
        <w:ind w:left="851"/>
        <w:jc w:val="both"/>
        <w:rPr>
          <w:rFonts w:cs="Arial"/>
          <w:szCs w:val="24"/>
        </w:rPr>
      </w:pPr>
      <w:r w:rsidRPr="00B0232E">
        <w:rPr>
          <w:rFonts w:cs="Arial"/>
          <w:szCs w:val="24"/>
        </w:rPr>
        <w:t>Fees of the external investment managers and custodian are agreed in the respective mandates governing their appointments.  Broadly, these are based on the market value of investments under their management and therefore increase or reduce as the value of these investments change.</w:t>
      </w:r>
    </w:p>
    <w:p w:rsidR="00B0232E" w:rsidRPr="00B0232E" w:rsidRDefault="00B0232E" w:rsidP="00B0232E">
      <w:pPr>
        <w:tabs>
          <w:tab w:val="left" w:pos="851"/>
        </w:tabs>
        <w:ind w:left="851"/>
        <w:jc w:val="both"/>
        <w:rPr>
          <w:rFonts w:cs="Arial"/>
          <w:szCs w:val="24"/>
        </w:rPr>
      </w:pPr>
    </w:p>
    <w:p w:rsidR="00B0232E" w:rsidRPr="00B0232E" w:rsidRDefault="00B0232E" w:rsidP="00B0232E">
      <w:pPr>
        <w:tabs>
          <w:tab w:val="left" w:pos="851"/>
        </w:tabs>
        <w:ind w:left="851"/>
        <w:jc w:val="both"/>
        <w:rPr>
          <w:rFonts w:cs="Arial"/>
          <w:szCs w:val="24"/>
        </w:rPr>
      </w:pPr>
      <w:r w:rsidRPr="00B0232E">
        <w:rPr>
          <w:rFonts w:cs="Arial"/>
          <w:szCs w:val="24"/>
        </w:rPr>
        <w:t>In addition the fund has negotiated with the following managers that an element of their fee be performance related:</w:t>
      </w:r>
    </w:p>
    <w:p w:rsidR="00B0232E" w:rsidRPr="00B0232E" w:rsidRDefault="00B0232E" w:rsidP="00B0232E">
      <w:pPr>
        <w:tabs>
          <w:tab w:val="left" w:pos="851"/>
        </w:tabs>
        <w:ind w:left="851"/>
        <w:jc w:val="both"/>
        <w:rPr>
          <w:rFonts w:cs="Arial"/>
          <w:szCs w:val="24"/>
        </w:rPr>
      </w:pPr>
    </w:p>
    <w:p w:rsidR="00B0232E" w:rsidRPr="00B0232E" w:rsidRDefault="00B0232E" w:rsidP="00B0232E">
      <w:pPr>
        <w:numPr>
          <w:ilvl w:val="0"/>
          <w:numId w:val="15"/>
        </w:numPr>
        <w:tabs>
          <w:tab w:val="left" w:pos="851"/>
        </w:tabs>
        <w:contextualSpacing/>
        <w:jc w:val="both"/>
        <w:rPr>
          <w:rFonts w:cs="Arial"/>
          <w:szCs w:val="24"/>
        </w:rPr>
      </w:pPr>
      <w:r w:rsidRPr="00B0232E">
        <w:rPr>
          <w:rFonts w:cs="Arial"/>
          <w:szCs w:val="24"/>
        </w:rPr>
        <w:t>MFS</w:t>
      </w:r>
    </w:p>
    <w:p w:rsidR="00B0232E" w:rsidRPr="00B0232E" w:rsidRDefault="00B0232E" w:rsidP="00B0232E">
      <w:pPr>
        <w:numPr>
          <w:ilvl w:val="0"/>
          <w:numId w:val="15"/>
        </w:numPr>
        <w:tabs>
          <w:tab w:val="left" w:pos="851"/>
        </w:tabs>
        <w:contextualSpacing/>
        <w:jc w:val="both"/>
        <w:rPr>
          <w:rFonts w:cs="Arial"/>
          <w:szCs w:val="24"/>
        </w:rPr>
      </w:pPr>
      <w:r w:rsidRPr="00B0232E">
        <w:rPr>
          <w:rFonts w:cs="Arial"/>
          <w:szCs w:val="24"/>
        </w:rPr>
        <w:t>Morgan Stanley</w:t>
      </w:r>
    </w:p>
    <w:p w:rsidR="00B0232E" w:rsidRPr="00B0232E" w:rsidRDefault="00B0232E" w:rsidP="00B0232E">
      <w:pPr>
        <w:tabs>
          <w:tab w:val="left" w:pos="851"/>
        </w:tabs>
        <w:ind w:left="851"/>
        <w:jc w:val="both"/>
        <w:rPr>
          <w:rFonts w:cs="Arial"/>
        </w:rPr>
      </w:pPr>
    </w:p>
    <w:p w:rsidR="00B0232E" w:rsidRPr="00B0232E" w:rsidRDefault="00B0232E" w:rsidP="00B0232E">
      <w:pPr>
        <w:tabs>
          <w:tab w:val="left" w:pos="851"/>
        </w:tabs>
        <w:ind w:left="851" w:hanging="131"/>
        <w:jc w:val="both"/>
        <w:rPr>
          <w:rFonts w:cs="Arial"/>
        </w:rPr>
      </w:pPr>
    </w:p>
    <w:p w:rsidR="00B0232E" w:rsidRPr="00B0232E" w:rsidRDefault="00B0232E" w:rsidP="00B0232E">
      <w:pPr>
        <w:tabs>
          <w:tab w:val="left" w:pos="851"/>
        </w:tabs>
        <w:ind w:left="851" w:hanging="131"/>
        <w:jc w:val="both"/>
        <w:rPr>
          <w:rFonts w:cs="Arial"/>
        </w:rPr>
      </w:pPr>
      <w:r w:rsidRPr="00B0232E">
        <w:rPr>
          <w:rFonts w:cs="Arial"/>
        </w:rPr>
        <w:tab/>
        <w:t>Performance related fees paid in 13/14 were £1.5m. No performance related fees were paid in 12/13 as these managers were only appointed in October 2012.</w:t>
      </w:r>
    </w:p>
    <w:p w:rsidR="00B0232E" w:rsidRPr="00B0232E" w:rsidRDefault="00B0232E" w:rsidP="00B0232E">
      <w:pPr>
        <w:tabs>
          <w:tab w:val="left" w:pos="851"/>
        </w:tabs>
        <w:ind w:left="851"/>
        <w:jc w:val="both"/>
        <w:rPr>
          <w:rFonts w:cs="Arial"/>
          <w:szCs w:val="24"/>
        </w:rPr>
      </w:pPr>
    </w:p>
    <w:p w:rsidR="00B0232E" w:rsidRPr="00B0232E" w:rsidRDefault="00B0232E" w:rsidP="00B0232E">
      <w:pPr>
        <w:tabs>
          <w:tab w:val="left" w:pos="851"/>
        </w:tabs>
        <w:ind w:left="851"/>
        <w:jc w:val="both"/>
        <w:rPr>
          <w:rFonts w:cs="Arial"/>
          <w:szCs w:val="24"/>
        </w:rPr>
      </w:pPr>
      <w:r w:rsidRPr="00B0232E">
        <w:rPr>
          <w:rFonts w:cs="Arial"/>
          <w:szCs w:val="24"/>
        </w:rPr>
        <w:t>Where an investment manager's fee note has not been received by the net asset statement date, an estimate based on market value of their mandate as at year end is used for the inclusion in the fund account.  In 2013/14 £2.8m of fees is based on such estimates (2012/13 £2.2m).</w:t>
      </w:r>
    </w:p>
    <w:p w:rsidR="00B0232E" w:rsidRPr="00B0232E" w:rsidRDefault="00B0232E" w:rsidP="00B0232E">
      <w:pPr>
        <w:tabs>
          <w:tab w:val="left" w:pos="851"/>
        </w:tabs>
        <w:ind w:left="851"/>
        <w:jc w:val="both"/>
        <w:rPr>
          <w:rFonts w:cs="Arial"/>
          <w:szCs w:val="24"/>
        </w:rPr>
      </w:pPr>
    </w:p>
    <w:p w:rsidR="00B0232E" w:rsidRPr="00B0232E" w:rsidRDefault="00B0232E" w:rsidP="00B0232E">
      <w:pPr>
        <w:tabs>
          <w:tab w:val="left" w:pos="851"/>
        </w:tabs>
        <w:ind w:left="851"/>
        <w:jc w:val="both"/>
        <w:rPr>
          <w:rFonts w:cs="Arial"/>
          <w:szCs w:val="24"/>
        </w:rPr>
      </w:pPr>
      <w:r w:rsidRPr="00B0232E">
        <w:rPr>
          <w:rFonts w:cs="Arial"/>
          <w:szCs w:val="24"/>
        </w:rPr>
        <w:t>The costs of the council's in-house fund management team are charged direct to the fund and a proportion of the council's costs representing management time spent by officers on investment management are also charged to the fund.</w:t>
      </w:r>
    </w:p>
    <w:p w:rsidR="00B0232E" w:rsidRPr="00B0232E" w:rsidRDefault="00B0232E" w:rsidP="00B0232E">
      <w:pPr>
        <w:tabs>
          <w:tab w:val="left" w:pos="851"/>
        </w:tabs>
        <w:ind w:left="851"/>
        <w:jc w:val="both"/>
        <w:rPr>
          <w:rFonts w:cs="Arial"/>
          <w:b/>
          <w:szCs w:val="24"/>
        </w:rPr>
      </w:pPr>
    </w:p>
    <w:p w:rsidR="00B0232E" w:rsidRPr="00B0232E" w:rsidRDefault="00B0232E" w:rsidP="00B0232E">
      <w:pPr>
        <w:rPr>
          <w:b/>
          <w:szCs w:val="24"/>
        </w:rPr>
      </w:pPr>
    </w:p>
    <w:p w:rsidR="00B0232E" w:rsidRPr="00B0232E" w:rsidRDefault="00B0232E" w:rsidP="00B0232E">
      <w:pPr>
        <w:ind w:left="426"/>
        <w:rPr>
          <w:b/>
          <w:szCs w:val="24"/>
        </w:rPr>
      </w:pPr>
      <w:r w:rsidRPr="00B0232E">
        <w:rPr>
          <w:b/>
          <w:szCs w:val="24"/>
        </w:rPr>
        <w:t>Net asset statement</w:t>
      </w:r>
    </w:p>
    <w:p w:rsidR="00B0232E" w:rsidRPr="00B0232E" w:rsidRDefault="00B0232E" w:rsidP="00B0232E">
      <w:pPr>
        <w:rPr>
          <w:b/>
          <w:szCs w:val="24"/>
        </w:rPr>
      </w:pPr>
    </w:p>
    <w:p w:rsidR="00B0232E" w:rsidRPr="00B0232E" w:rsidRDefault="00B0232E" w:rsidP="00B0232E">
      <w:pPr>
        <w:numPr>
          <w:ilvl w:val="0"/>
          <w:numId w:val="4"/>
        </w:numPr>
        <w:tabs>
          <w:tab w:val="num" w:pos="825"/>
          <w:tab w:val="num" w:pos="851"/>
        </w:tabs>
        <w:ind w:left="1113" w:hanging="546"/>
        <w:rPr>
          <w:b/>
          <w:szCs w:val="24"/>
        </w:rPr>
      </w:pPr>
      <w:r w:rsidRPr="00B0232E">
        <w:rPr>
          <w:b/>
          <w:szCs w:val="24"/>
        </w:rPr>
        <w:t xml:space="preserve">Financial Instruments </w:t>
      </w:r>
    </w:p>
    <w:p w:rsidR="00B0232E" w:rsidRPr="00B0232E" w:rsidRDefault="00B0232E" w:rsidP="00B0232E">
      <w:pPr>
        <w:ind w:left="1113"/>
        <w:rPr>
          <w:b/>
          <w:szCs w:val="24"/>
        </w:rPr>
      </w:pPr>
    </w:p>
    <w:p w:rsidR="00B0232E" w:rsidRPr="00B0232E" w:rsidRDefault="00B0232E" w:rsidP="00B0232E">
      <w:pPr>
        <w:tabs>
          <w:tab w:val="left" w:pos="851"/>
        </w:tabs>
        <w:ind w:left="851"/>
        <w:jc w:val="both"/>
        <w:rPr>
          <w:szCs w:val="24"/>
        </w:rPr>
      </w:pPr>
      <w:r w:rsidRPr="00B0232E">
        <w:rPr>
          <w:szCs w:val="24"/>
        </w:rPr>
        <w:t>Financial assets, other than loans and receivables, are included in the net asset statement on a fair value basis as at the reporting date.  A financial asset is recognised in the net asset statement on the date the fund becomes party to the contractual acquisition of the asset.  From this date any gains or losses arising from changes in the fair value of the asset are recognised by the fund.</w:t>
      </w:r>
    </w:p>
    <w:p w:rsidR="00B0232E" w:rsidRPr="00B0232E" w:rsidRDefault="00B0232E" w:rsidP="00B0232E">
      <w:pPr>
        <w:tabs>
          <w:tab w:val="left" w:pos="851"/>
        </w:tabs>
        <w:ind w:left="851"/>
        <w:jc w:val="both"/>
        <w:rPr>
          <w:szCs w:val="24"/>
        </w:rPr>
      </w:pPr>
    </w:p>
    <w:p w:rsidR="00B0232E" w:rsidRPr="00B0232E" w:rsidRDefault="00B0232E" w:rsidP="00B0232E">
      <w:pPr>
        <w:tabs>
          <w:tab w:val="left" w:pos="851"/>
        </w:tabs>
        <w:ind w:left="851"/>
        <w:jc w:val="both"/>
        <w:rPr>
          <w:szCs w:val="24"/>
        </w:rPr>
      </w:pPr>
      <w:r w:rsidRPr="00B0232E">
        <w:rPr>
          <w:szCs w:val="24"/>
        </w:rPr>
        <w:t>The values of investments as shown in the net asset statement have been determined as follows:</w:t>
      </w:r>
    </w:p>
    <w:p w:rsidR="00B0232E" w:rsidRPr="00B0232E" w:rsidRDefault="00B0232E" w:rsidP="00B0232E">
      <w:pPr>
        <w:tabs>
          <w:tab w:val="left" w:pos="851"/>
          <w:tab w:val="left" w:pos="3600"/>
        </w:tabs>
        <w:ind w:left="851"/>
        <w:jc w:val="both"/>
        <w:rPr>
          <w:szCs w:val="24"/>
        </w:rPr>
      </w:pPr>
      <w:r w:rsidRPr="00B0232E">
        <w:rPr>
          <w:szCs w:val="24"/>
        </w:rPr>
        <w:tab/>
      </w:r>
    </w:p>
    <w:p w:rsidR="00B0232E" w:rsidRPr="00501AB3" w:rsidRDefault="00501AB3" w:rsidP="00597B2A">
      <w:pPr>
        <w:numPr>
          <w:ilvl w:val="0"/>
          <w:numId w:val="4"/>
        </w:numPr>
        <w:tabs>
          <w:tab w:val="num" w:pos="825"/>
          <w:tab w:val="num" w:pos="993"/>
        </w:tabs>
        <w:ind w:left="851" w:firstLine="0"/>
        <w:jc w:val="both"/>
        <w:rPr>
          <w:szCs w:val="24"/>
        </w:rPr>
      </w:pPr>
      <w:r>
        <w:rPr>
          <w:szCs w:val="24"/>
        </w:rPr>
        <w:t xml:space="preserve"> </w:t>
      </w:r>
      <w:r w:rsidR="00B0232E" w:rsidRPr="00501AB3">
        <w:rPr>
          <w:szCs w:val="24"/>
        </w:rPr>
        <w:t>Market-quoted investments</w:t>
      </w:r>
    </w:p>
    <w:p w:rsidR="00B0232E" w:rsidRPr="00B0232E" w:rsidRDefault="00B0232E" w:rsidP="00B0232E">
      <w:pPr>
        <w:ind w:left="851"/>
        <w:jc w:val="both"/>
        <w:rPr>
          <w:szCs w:val="24"/>
        </w:rPr>
      </w:pPr>
      <w:r w:rsidRPr="00B0232E">
        <w:rPr>
          <w:szCs w:val="24"/>
        </w:rPr>
        <w:t>The value of an investment for which there is a readily available market price is determined by bid market price ruling on the final day of the accounting period.</w:t>
      </w:r>
    </w:p>
    <w:p w:rsidR="00B0232E" w:rsidRPr="00B0232E" w:rsidRDefault="00B0232E" w:rsidP="00B0232E">
      <w:pPr>
        <w:ind w:left="851"/>
        <w:jc w:val="both"/>
        <w:rPr>
          <w:szCs w:val="24"/>
        </w:rPr>
      </w:pPr>
    </w:p>
    <w:p w:rsidR="00B0232E" w:rsidRPr="00501AB3" w:rsidRDefault="00501AB3" w:rsidP="00E74D72">
      <w:pPr>
        <w:numPr>
          <w:ilvl w:val="0"/>
          <w:numId w:val="4"/>
        </w:numPr>
        <w:tabs>
          <w:tab w:val="num" w:pos="825"/>
          <w:tab w:val="left" w:pos="993"/>
        </w:tabs>
        <w:ind w:left="851" w:firstLine="26"/>
        <w:jc w:val="both"/>
        <w:rPr>
          <w:szCs w:val="24"/>
        </w:rPr>
      </w:pPr>
      <w:r>
        <w:rPr>
          <w:szCs w:val="24"/>
        </w:rPr>
        <w:t xml:space="preserve"> </w:t>
      </w:r>
      <w:r w:rsidR="00B0232E" w:rsidRPr="00501AB3">
        <w:rPr>
          <w:szCs w:val="24"/>
        </w:rPr>
        <w:t>Fixed interest securities</w:t>
      </w:r>
    </w:p>
    <w:p w:rsidR="00B0232E" w:rsidRDefault="00B0232E" w:rsidP="00B0232E">
      <w:pPr>
        <w:tabs>
          <w:tab w:val="left" w:pos="993"/>
        </w:tabs>
        <w:ind w:left="851"/>
        <w:jc w:val="both"/>
        <w:rPr>
          <w:szCs w:val="24"/>
        </w:rPr>
      </w:pPr>
      <w:r w:rsidRPr="00B0232E">
        <w:rPr>
          <w:szCs w:val="24"/>
        </w:rPr>
        <w:t>Fixed interest securities are recorded at net market value based on their current yields.</w:t>
      </w:r>
    </w:p>
    <w:p w:rsidR="00501AB3" w:rsidRPr="00B0232E" w:rsidRDefault="00501AB3" w:rsidP="00B0232E">
      <w:pPr>
        <w:tabs>
          <w:tab w:val="left" w:pos="993"/>
        </w:tabs>
        <w:ind w:left="851"/>
        <w:jc w:val="both"/>
        <w:rPr>
          <w:szCs w:val="24"/>
        </w:rPr>
      </w:pPr>
    </w:p>
    <w:p w:rsidR="00B0232E" w:rsidRPr="00501AB3" w:rsidRDefault="00501AB3" w:rsidP="00651001">
      <w:pPr>
        <w:numPr>
          <w:ilvl w:val="0"/>
          <w:numId w:val="4"/>
        </w:numPr>
        <w:tabs>
          <w:tab w:val="num" w:pos="825"/>
          <w:tab w:val="left" w:pos="993"/>
        </w:tabs>
        <w:ind w:left="851" w:firstLine="26"/>
        <w:jc w:val="both"/>
        <w:rPr>
          <w:szCs w:val="24"/>
        </w:rPr>
      </w:pPr>
      <w:r>
        <w:rPr>
          <w:szCs w:val="24"/>
        </w:rPr>
        <w:t xml:space="preserve"> </w:t>
      </w:r>
      <w:r w:rsidR="00B0232E" w:rsidRPr="00501AB3">
        <w:rPr>
          <w:szCs w:val="24"/>
        </w:rPr>
        <w:t>Unquoted investments</w:t>
      </w:r>
    </w:p>
    <w:p w:rsidR="00B0232E" w:rsidRPr="00B0232E" w:rsidRDefault="00B0232E" w:rsidP="00B0232E">
      <w:pPr>
        <w:tabs>
          <w:tab w:val="left" w:pos="993"/>
        </w:tabs>
        <w:ind w:left="851"/>
        <w:jc w:val="both"/>
        <w:rPr>
          <w:szCs w:val="24"/>
        </w:rPr>
      </w:pPr>
      <w:r w:rsidRPr="00B0232E">
        <w:rPr>
          <w:szCs w:val="24"/>
        </w:rPr>
        <w:t>The fair value of investments for which market quotations are not readily available is determined as follows:</w:t>
      </w:r>
    </w:p>
    <w:p w:rsidR="00B0232E" w:rsidRPr="00B0232E" w:rsidRDefault="00B0232E" w:rsidP="00B0232E">
      <w:pPr>
        <w:tabs>
          <w:tab w:val="left" w:pos="993"/>
        </w:tabs>
        <w:ind w:left="851"/>
        <w:jc w:val="both"/>
        <w:rPr>
          <w:szCs w:val="24"/>
        </w:rPr>
      </w:pPr>
    </w:p>
    <w:p w:rsidR="00B0232E" w:rsidRPr="00B0232E" w:rsidRDefault="00B0232E" w:rsidP="00B0232E">
      <w:pPr>
        <w:tabs>
          <w:tab w:val="left" w:pos="993"/>
        </w:tabs>
        <w:ind w:left="851"/>
        <w:jc w:val="both"/>
        <w:rPr>
          <w:szCs w:val="24"/>
        </w:rPr>
      </w:pPr>
      <w:r w:rsidRPr="00B0232E">
        <w:rPr>
          <w:szCs w:val="24"/>
        </w:rPr>
        <w:t>Valuations of delisted securities are based on the last sale price prior to delisting, or where subject to liquidation, the amount the Fund expects to receive on wind-up, less estimated realisation costs.</w:t>
      </w:r>
    </w:p>
    <w:p w:rsidR="00B0232E" w:rsidRPr="00B0232E" w:rsidRDefault="00B0232E" w:rsidP="00B0232E">
      <w:pPr>
        <w:tabs>
          <w:tab w:val="left" w:pos="993"/>
        </w:tabs>
        <w:ind w:left="851"/>
        <w:jc w:val="both"/>
        <w:rPr>
          <w:szCs w:val="24"/>
        </w:rPr>
      </w:pPr>
    </w:p>
    <w:p w:rsidR="00B0232E" w:rsidRPr="00B0232E" w:rsidRDefault="00B0232E" w:rsidP="00B0232E">
      <w:pPr>
        <w:tabs>
          <w:tab w:val="left" w:pos="993"/>
        </w:tabs>
        <w:ind w:left="851"/>
        <w:jc w:val="both"/>
        <w:rPr>
          <w:szCs w:val="24"/>
        </w:rPr>
      </w:pPr>
      <w:r w:rsidRPr="00B0232E">
        <w:rPr>
          <w:szCs w:val="24"/>
        </w:rPr>
        <w:t>Securities subject to takeover offer – the value of the consideration offered under the offer, less realisation costs.</w:t>
      </w:r>
    </w:p>
    <w:p w:rsidR="00B0232E" w:rsidRPr="00B0232E" w:rsidRDefault="00B0232E" w:rsidP="00B0232E">
      <w:pPr>
        <w:tabs>
          <w:tab w:val="left" w:pos="993"/>
        </w:tabs>
        <w:ind w:left="851"/>
        <w:jc w:val="both"/>
        <w:rPr>
          <w:szCs w:val="24"/>
        </w:rPr>
      </w:pPr>
    </w:p>
    <w:p w:rsidR="00B0232E" w:rsidRPr="00B0232E" w:rsidRDefault="00B0232E" w:rsidP="00B0232E">
      <w:pPr>
        <w:tabs>
          <w:tab w:val="left" w:pos="993"/>
        </w:tabs>
        <w:ind w:left="851"/>
        <w:jc w:val="both"/>
        <w:rPr>
          <w:szCs w:val="24"/>
        </w:rPr>
      </w:pPr>
      <w:r w:rsidRPr="00B0232E">
        <w:rPr>
          <w:szCs w:val="24"/>
        </w:rPr>
        <w:t>Directly held investments include investments in limited partnerships, shares in unlisted companies, trusts and bonds. Other unquoted securities typically include pooled investments in property, infrastructure, debt securities and private equity.  The valuation of these pools or directly held securities is undertaken by the investment manager or responsible entity and advised as a unit or security price.  The valuation standards followed in these valuations adhere to industry guidelines or to standards set by the constituent documents of the pool or the management agreement.</w:t>
      </w:r>
    </w:p>
    <w:p w:rsidR="00B0232E" w:rsidRPr="00B0232E" w:rsidRDefault="00B0232E" w:rsidP="00B0232E">
      <w:pPr>
        <w:tabs>
          <w:tab w:val="left" w:pos="993"/>
        </w:tabs>
        <w:ind w:left="851"/>
        <w:jc w:val="both"/>
        <w:rPr>
          <w:szCs w:val="24"/>
        </w:rPr>
      </w:pPr>
    </w:p>
    <w:p w:rsidR="00B0232E" w:rsidRPr="00B0232E" w:rsidRDefault="00B0232E" w:rsidP="00B0232E">
      <w:pPr>
        <w:tabs>
          <w:tab w:val="left" w:pos="993"/>
        </w:tabs>
        <w:ind w:left="851"/>
        <w:jc w:val="both"/>
        <w:rPr>
          <w:szCs w:val="24"/>
        </w:rPr>
      </w:pPr>
      <w:r w:rsidRPr="00B0232E">
        <w:rPr>
          <w:szCs w:val="24"/>
        </w:rPr>
        <w:lastRenderedPageBreak/>
        <w:t>Investments in unquoted property and infrastructure pooled funds are valued at the net asset value or a single price advised by the fund manager.</w:t>
      </w:r>
    </w:p>
    <w:p w:rsidR="00B0232E" w:rsidRPr="00B0232E" w:rsidRDefault="00B0232E" w:rsidP="00B0232E">
      <w:pPr>
        <w:tabs>
          <w:tab w:val="left" w:pos="993"/>
        </w:tabs>
        <w:ind w:left="851"/>
        <w:jc w:val="both"/>
        <w:rPr>
          <w:szCs w:val="24"/>
        </w:rPr>
      </w:pPr>
    </w:p>
    <w:p w:rsidR="00B0232E" w:rsidRPr="00B0232E" w:rsidRDefault="00B0232E" w:rsidP="00B0232E">
      <w:pPr>
        <w:tabs>
          <w:tab w:val="left" w:pos="993"/>
        </w:tabs>
        <w:ind w:left="851"/>
        <w:jc w:val="both"/>
        <w:rPr>
          <w:szCs w:val="24"/>
        </w:rPr>
      </w:pPr>
      <w:r w:rsidRPr="00B0232E">
        <w:rPr>
          <w:szCs w:val="24"/>
        </w:rPr>
        <w:t>Investments in private equity funds and unquoted listed partnerships are valued based on the fund's share of the net assets in the private equity fund or limited partnership using the latest financial statements published by the respective fund managers in accordance with the guidelines set out by the British Venture Capital Association.</w:t>
      </w:r>
    </w:p>
    <w:p w:rsidR="00B0232E" w:rsidRPr="00B0232E" w:rsidRDefault="00B0232E" w:rsidP="00B0232E">
      <w:pPr>
        <w:tabs>
          <w:tab w:val="left" w:pos="993"/>
        </w:tabs>
        <w:ind w:left="851"/>
        <w:jc w:val="both"/>
        <w:rPr>
          <w:szCs w:val="24"/>
        </w:rPr>
      </w:pPr>
    </w:p>
    <w:p w:rsidR="00B0232E" w:rsidRPr="00B0232E" w:rsidRDefault="00B0232E" w:rsidP="00B0232E">
      <w:pPr>
        <w:numPr>
          <w:ilvl w:val="0"/>
          <w:numId w:val="4"/>
        </w:numPr>
        <w:tabs>
          <w:tab w:val="num" w:pos="825"/>
          <w:tab w:val="left" w:pos="993"/>
        </w:tabs>
        <w:ind w:left="825" w:firstLine="26"/>
        <w:jc w:val="both"/>
        <w:rPr>
          <w:szCs w:val="24"/>
        </w:rPr>
      </w:pPr>
      <w:r w:rsidRPr="00B0232E">
        <w:rPr>
          <w:szCs w:val="24"/>
        </w:rPr>
        <w:t xml:space="preserve"> Limited partnerships</w:t>
      </w:r>
    </w:p>
    <w:p w:rsidR="00B0232E" w:rsidRPr="00B0232E" w:rsidRDefault="00B0232E" w:rsidP="00B0232E">
      <w:pPr>
        <w:tabs>
          <w:tab w:val="left" w:pos="993"/>
        </w:tabs>
        <w:ind w:left="851"/>
        <w:jc w:val="both"/>
        <w:rPr>
          <w:szCs w:val="24"/>
        </w:rPr>
      </w:pPr>
    </w:p>
    <w:p w:rsidR="00B0232E" w:rsidRPr="00B0232E" w:rsidRDefault="00B0232E" w:rsidP="00B0232E">
      <w:pPr>
        <w:tabs>
          <w:tab w:val="left" w:pos="993"/>
        </w:tabs>
        <w:ind w:left="851"/>
        <w:jc w:val="both"/>
        <w:rPr>
          <w:szCs w:val="24"/>
        </w:rPr>
      </w:pPr>
      <w:r w:rsidRPr="00B0232E">
        <w:rPr>
          <w:szCs w:val="24"/>
        </w:rPr>
        <w:t>Fair value is based on the net asset value ascertained from periodic valuations provided by those controlling the partnership.</w:t>
      </w:r>
    </w:p>
    <w:p w:rsidR="00B0232E" w:rsidRPr="00B0232E" w:rsidRDefault="00B0232E" w:rsidP="00B0232E">
      <w:pPr>
        <w:tabs>
          <w:tab w:val="left" w:pos="993"/>
        </w:tabs>
        <w:ind w:left="851"/>
        <w:jc w:val="both"/>
        <w:rPr>
          <w:szCs w:val="24"/>
        </w:rPr>
      </w:pPr>
    </w:p>
    <w:p w:rsidR="00B0232E" w:rsidRPr="00B0232E" w:rsidRDefault="00B0232E" w:rsidP="00B0232E">
      <w:pPr>
        <w:numPr>
          <w:ilvl w:val="0"/>
          <w:numId w:val="4"/>
        </w:numPr>
        <w:tabs>
          <w:tab w:val="num" w:pos="825"/>
          <w:tab w:val="left" w:pos="993"/>
        </w:tabs>
        <w:ind w:left="825" w:firstLine="26"/>
        <w:jc w:val="both"/>
        <w:rPr>
          <w:szCs w:val="24"/>
        </w:rPr>
      </w:pPr>
      <w:r w:rsidRPr="00B0232E">
        <w:rPr>
          <w:szCs w:val="24"/>
        </w:rPr>
        <w:t xml:space="preserve"> Pooled investment vehicles</w:t>
      </w:r>
    </w:p>
    <w:p w:rsidR="00B0232E" w:rsidRPr="00B0232E" w:rsidRDefault="00B0232E" w:rsidP="00B0232E">
      <w:pPr>
        <w:tabs>
          <w:tab w:val="left" w:pos="993"/>
        </w:tabs>
        <w:ind w:left="720"/>
        <w:jc w:val="both"/>
        <w:rPr>
          <w:szCs w:val="24"/>
        </w:rPr>
      </w:pPr>
    </w:p>
    <w:p w:rsidR="00B0232E" w:rsidRPr="00B0232E" w:rsidRDefault="00B0232E" w:rsidP="00B0232E">
      <w:pPr>
        <w:tabs>
          <w:tab w:val="left" w:pos="993"/>
        </w:tabs>
        <w:ind w:left="825"/>
        <w:jc w:val="both"/>
        <w:rPr>
          <w:szCs w:val="24"/>
        </w:rPr>
      </w:pPr>
      <w:r w:rsidRPr="00B0232E">
        <w:rPr>
          <w:szCs w:val="24"/>
        </w:rPr>
        <w:t>Pooled investment vehicles are valued at closing bid price if both bid and offer prices are published; or if single priced, at the closing single price.  In the case of pooled investment vehicles that are accumulation funds, change in market value also includes income which is reinvested in the fund, net of applicable withholding tax.</w:t>
      </w:r>
    </w:p>
    <w:p w:rsidR="00B0232E" w:rsidRPr="00B0232E" w:rsidRDefault="00B0232E" w:rsidP="00B0232E">
      <w:pPr>
        <w:tabs>
          <w:tab w:val="left" w:pos="851"/>
        </w:tabs>
        <w:ind w:left="851"/>
        <w:jc w:val="both"/>
        <w:rPr>
          <w:szCs w:val="24"/>
        </w:rPr>
      </w:pPr>
    </w:p>
    <w:p w:rsidR="00B0232E" w:rsidRPr="00B0232E" w:rsidRDefault="00B0232E" w:rsidP="00B0232E">
      <w:pPr>
        <w:tabs>
          <w:tab w:val="left" w:pos="851"/>
        </w:tabs>
        <w:ind w:left="851"/>
        <w:jc w:val="both"/>
        <w:rPr>
          <w:b/>
          <w:szCs w:val="24"/>
        </w:rPr>
      </w:pPr>
      <w:r w:rsidRPr="00B0232E">
        <w:rPr>
          <w:b/>
          <w:szCs w:val="24"/>
        </w:rPr>
        <w:t>Loans and receivables</w:t>
      </w:r>
    </w:p>
    <w:p w:rsidR="00B0232E" w:rsidRPr="00B0232E" w:rsidRDefault="00B0232E" w:rsidP="00B0232E">
      <w:pPr>
        <w:tabs>
          <w:tab w:val="left" w:pos="851"/>
        </w:tabs>
        <w:ind w:left="851"/>
        <w:jc w:val="both"/>
        <w:rPr>
          <w:b/>
          <w:szCs w:val="24"/>
        </w:rPr>
      </w:pPr>
    </w:p>
    <w:p w:rsidR="00B0232E" w:rsidRPr="00B0232E" w:rsidRDefault="00B0232E" w:rsidP="00B0232E">
      <w:pPr>
        <w:tabs>
          <w:tab w:val="left" w:pos="851"/>
        </w:tabs>
        <w:ind w:left="851"/>
        <w:jc w:val="both"/>
        <w:rPr>
          <w:szCs w:val="24"/>
        </w:rPr>
      </w:pPr>
      <w:r w:rsidRPr="00B0232E">
        <w:rPr>
          <w:szCs w:val="24"/>
        </w:rPr>
        <w:t>Loans and receivables are non-derivative financial assets with fixed or determinable payments that are not quoted in an active market.</w:t>
      </w:r>
    </w:p>
    <w:p w:rsidR="00B0232E" w:rsidRPr="00B0232E" w:rsidRDefault="00B0232E" w:rsidP="00B0232E">
      <w:pPr>
        <w:tabs>
          <w:tab w:val="left" w:pos="851"/>
        </w:tabs>
        <w:ind w:left="851"/>
        <w:jc w:val="both"/>
        <w:rPr>
          <w:szCs w:val="24"/>
        </w:rPr>
      </w:pPr>
    </w:p>
    <w:p w:rsidR="00B0232E" w:rsidRPr="00B0232E" w:rsidRDefault="00B0232E" w:rsidP="00B0232E">
      <w:pPr>
        <w:tabs>
          <w:tab w:val="left" w:pos="851"/>
        </w:tabs>
        <w:ind w:left="851"/>
        <w:jc w:val="both"/>
        <w:rPr>
          <w:szCs w:val="24"/>
        </w:rPr>
      </w:pPr>
      <w:r w:rsidRPr="00B0232E">
        <w:rPr>
          <w:szCs w:val="24"/>
        </w:rPr>
        <w:t>The fund's loans and receivables comprise of trade and other receivables and cash deposits.</w:t>
      </w:r>
    </w:p>
    <w:p w:rsidR="00B0232E" w:rsidRPr="00B0232E" w:rsidRDefault="00B0232E" w:rsidP="00B0232E">
      <w:pPr>
        <w:tabs>
          <w:tab w:val="left" w:pos="851"/>
        </w:tabs>
        <w:ind w:left="851"/>
        <w:jc w:val="both"/>
        <w:rPr>
          <w:szCs w:val="24"/>
        </w:rPr>
      </w:pPr>
    </w:p>
    <w:p w:rsidR="00B0232E" w:rsidRPr="00B0232E" w:rsidRDefault="00B0232E" w:rsidP="00B0232E">
      <w:pPr>
        <w:tabs>
          <w:tab w:val="left" w:pos="851"/>
        </w:tabs>
        <w:ind w:left="851"/>
        <w:jc w:val="both"/>
        <w:rPr>
          <w:b/>
          <w:szCs w:val="24"/>
        </w:rPr>
      </w:pPr>
      <w:r w:rsidRPr="00B0232E">
        <w:rPr>
          <w:b/>
          <w:szCs w:val="24"/>
        </w:rPr>
        <w:t>Financial liabilities at amortised cost</w:t>
      </w:r>
    </w:p>
    <w:p w:rsidR="00B0232E" w:rsidRPr="00B0232E" w:rsidRDefault="00B0232E" w:rsidP="00B0232E">
      <w:pPr>
        <w:tabs>
          <w:tab w:val="left" w:pos="851"/>
        </w:tabs>
        <w:ind w:left="851"/>
        <w:jc w:val="both"/>
        <w:rPr>
          <w:b/>
          <w:szCs w:val="24"/>
        </w:rPr>
      </w:pPr>
    </w:p>
    <w:p w:rsidR="00B0232E" w:rsidRPr="00B0232E" w:rsidRDefault="00B0232E" w:rsidP="00B0232E">
      <w:pPr>
        <w:tabs>
          <w:tab w:val="left" w:pos="851"/>
        </w:tabs>
        <w:ind w:left="851"/>
        <w:jc w:val="both"/>
        <w:rPr>
          <w:szCs w:val="24"/>
        </w:rPr>
      </w:pPr>
      <w:r w:rsidRPr="00B0232E">
        <w:rPr>
          <w:szCs w:val="24"/>
        </w:rPr>
        <w:t>Financial liabilities at amortised cost are the default category for financial instruments that do not meet the definition of financial liabilities at fair value through profit and loss.</w:t>
      </w:r>
    </w:p>
    <w:p w:rsidR="00B0232E" w:rsidRPr="00B0232E" w:rsidRDefault="00B0232E" w:rsidP="00B0232E">
      <w:pPr>
        <w:tabs>
          <w:tab w:val="left" w:pos="851"/>
        </w:tabs>
        <w:ind w:left="851"/>
        <w:jc w:val="both"/>
        <w:rPr>
          <w:szCs w:val="24"/>
        </w:rPr>
      </w:pPr>
    </w:p>
    <w:p w:rsidR="00B0232E" w:rsidRPr="00B0232E" w:rsidRDefault="00B0232E" w:rsidP="00B0232E">
      <w:pPr>
        <w:numPr>
          <w:ilvl w:val="0"/>
          <w:numId w:val="4"/>
        </w:numPr>
        <w:tabs>
          <w:tab w:val="num" w:pos="825"/>
          <w:tab w:val="num" w:pos="851"/>
        </w:tabs>
        <w:ind w:left="1113" w:hanging="546"/>
        <w:rPr>
          <w:szCs w:val="24"/>
        </w:rPr>
      </w:pPr>
      <w:r w:rsidRPr="00B0232E">
        <w:rPr>
          <w:b/>
          <w:szCs w:val="24"/>
        </w:rPr>
        <w:t>Valuation of Investments</w:t>
      </w:r>
    </w:p>
    <w:p w:rsidR="00B0232E" w:rsidRPr="00B0232E" w:rsidRDefault="00B0232E" w:rsidP="00B0232E">
      <w:pPr>
        <w:ind w:left="1113"/>
        <w:rPr>
          <w:szCs w:val="24"/>
        </w:rPr>
      </w:pPr>
    </w:p>
    <w:p w:rsidR="00B0232E" w:rsidRPr="00B0232E" w:rsidRDefault="00B0232E" w:rsidP="00B0232E">
      <w:pPr>
        <w:tabs>
          <w:tab w:val="left" w:pos="851"/>
        </w:tabs>
        <w:ind w:left="851"/>
        <w:jc w:val="both"/>
        <w:rPr>
          <w:szCs w:val="24"/>
        </w:rPr>
      </w:pPr>
      <w:r w:rsidRPr="00B0232E">
        <w:rPr>
          <w:szCs w:val="24"/>
        </w:rPr>
        <w:t>Investments are shown at their fair value as at 31 March 2014.  The fair value is the current bid price for quoted securities and unitised securities.</w:t>
      </w:r>
    </w:p>
    <w:p w:rsidR="00B0232E" w:rsidRPr="00B0232E" w:rsidRDefault="00B0232E" w:rsidP="00B0232E">
      <w:pPr>
        <w:tabs>
          <w:tab w:val="left" w:pos="851"/>
        </w:tabs>
        <w:ind w:left="851"/>
        <w:jc w:val="both"/>
        <w:rPr>
          <w:szCs w:val="24"/>
        </w:rPr>
      </w:pPr>
    </w:p>
    <w:p w:rsidR="00B0232E" w:rsidRPr="00B0232E" w:rsidRDefault="00B0232E" w:rsidP="00B0232E">
      <w:pPr>
        <w:ind w:left="851"/>
        <w:jc w:val="both"/>
        <w:rPr>
          <w:szCs w:val="24"/>
        </w:rPr>
      </w:pPr>
      <w:r w:rsidRPr="00B0232E">
        <w:rPr>
          <w:szCs w:val="24"/>
        </w:rPr>
        <w:t xml:space="preserve">Transaction costs are included in carrying value of investments.  Transaction costs include costs charged directly to the Pension Fund, such as fees, commissions paid to agents, brokers and dealers, levies by regulatory agencies and securities exchanges and transfer taxes and duties.  </w:t>
      </w:r>
    </w:p>
    <w:p w:rsidR="00B0232E" w:rsidRPr="00B0232E" w:rsidRDefault="00B0232E" w:rsidP="00B0232E">
      <w:pPr>
        <w:ind w:left="851"/>
        <w:jc w:val="both"/>
        <w:rPr>
          <w:szCs w:val="24"/>
        </w:rPr>
      </w:pPr>
    </w:p>
    <w:p w:rsidR="00B0232E" w:rsidRPr="00B0232E" w:rsidRDefault="00B0232E" w:rsidP="00B0232E">
      <w:pPr>
        <w:tabs>
          <w:tab w:val="left" w:pos="851"/>
        </w:tabs>
        <w:ind w:left="851"/>
        <w:jc w:val="both"/>
        <w:rPr>
          <w:szCs w:val="24"/>
        </w:rPr>
      </w:pPr>
      <w:r w:rsidRPr="00B0232E">
        <w:rPr>
          <w:szCs w:val="24"/>
        </w:rPr>
        <w:t>Investments in private equity are valued at fair value in accordance with the guidelines issued by the British Venture Capital Association, or equivalent.</w:t>
      </w:r>
    </w:p>
    <w:p w:rsidR="00B0232E" w:rsidRPr="00B0232E" w:rsidRDefault="00B0232E" w:rsidP="00B0232E">
      <w:pPr>
        <w:tabs>
          <w:tab w:val="left" w:pos="851"/>
        </w:tabs>
        <w:ind w:left="851"/>
        <w:jc w:val="both"/>
        <w:rPr>
          <w:szCs w:val="24"/>
        </w:rPr>
      </w:pPr>
    </w:p>
    <w:p w:rsidR="00B0232E" w:rsidRPr="00B0232E" w:rsidRDefault="00B0232E" w:rsidP="00B0232E">
      <w:pPr>
        <w:numPr>
          <w:ilvl w:val="0"/>
          <w:numId w:val="4"/>
        </w:numPr>
        <w:tabs>
          <w:tab w:val="num" w:pos="825"/>
          <w:tab w:val="num" w:pos="851"/>
        </w:tabs>
        <w:ind w:left="1113" w:hanging="546"/>
        <w:rPr>
          <w:szCs w:val="24"/>
        </w:rPr>
      </w:pPr>
      <w:r w:rsidRPr="00B0232E">
        <w:rPr>
          <w:b/>
          <w:szCs w:val="24"/>
        </w:rPr>
        <w:t>Currency Translation</w:t>
      </w:r>
    </w:p>
    <w:p w:rsidR="00B0232E" w:rsidRPr="00B0232E" w:rsidRDefault="00B0232E" w:rsidP="00B0232E">
      <w:pPr>
        <w:ind w:left="1113"/>
        <w:rPr>
          <w:szCs w:val="24"/>
        </w:rPr>
      </w:pPr>
    </w:p>
    <w:p w:rsidR="00B0232E" w:rsidRDefault="00B0232E" w:rsidP="00B0232E">
      <w:pPr>
        <w:tabs>
          <w:tab w:val="left" w:pos="851"/>
        </w:tabs>
        <w:ind w:left="851"/>
        <w:jc w:val="both"/>
        <w:rPr>
          <w:szCs w:val="24"/>
        </w:rPr>
      </w:pPr>
      <w:r w:rsidRPr="00B0232E">
        <w:rPr>
          <w:szCs w:val="24"/>
        </w:rPr>
        <w:t>Assets and liabilities denominated in foreign currency are stated in the accounts by the application of the appropriate closing rate of exchange ruling at 31 March 2014.  Any gains or losses are treated as part of a change in market value of investments.</w:t>
      </w:r>
    </w:p>
    <w:p w:rsidR="00EE4F06" w:rsidRDefault="00EE4F06" w:rsidP="00B0232E">
      <w:pPr>
        <w:tabs>
          <w:tab w:val="left" w:pos="851"/>
        </w:tabs>
        <w:ind w:left="851"/>
        <w:jc w:val="both"/>
        <w:rPr>
          <w:szCs w:val="24"/>
        </w:rPr>
      </w:pPr>
    </w:p>
    <w:p w:rsidR="00EE4F06" w:rsidRPr="00B0232E" w:rsidRDefault="00EE4F06" w:rsidP="00B0232E">
      <w:pPr>
        <w:tabs>
          <w:tab w:val="left" w:pos="851"/>
        </w:tabs>
        <w:ind w:left="851"/>
        <w:jc w:val="both"/>
        <w:rPr>
          <w:szCs w:val="24"/>
        </w:rPr>
      </w:pPr>
    </w:p>
    <w:p w:rsidR="00B0232E" w:rsidRPr="00B0232E" w:rsidRDefault="00B0232E" w:rsidP="00B0232E">
      <w:pPr>
        <w:tabs>
          <w:tab w:val="left" w:pos="851"/>
        </w:tabs>
        <w:ind w:left="851"/>
        <w:jc w:val="both"/>
        <w:rPr>
          <w:szCs w:val="24"/>
        </w:rPr>
      </w:pPr>
    </w:p>
    <w:p w:rsidR="00B0232E" w:rsidRPr="00B0232E" w:rsidRDefault="00B0232E" w:rsidP="00B0232E">
      <w:pPr>
        <w:numPr>
          <w:ilvl w:val="0"/>
          <w:numId w:val="4"/>
        </w:numPr>
        <w:tabs>
          <w:tab w:val="num" w:pos="825"/>
          <w:tab w:val="num" w:pos="851"/>
        </w:tabs>
        <w:ind w:left="1113" w:hanging="546"/>
        <w:rPr>
          <w:b/>
          <w:szCs w:val="24"/>
        </w:rPr>
      </w:pPr>
      <w:r w:rsidRPr="00B0232E">
        <w:rPr>
          <w:b/>
          <w:szCs w:val="24"/>
        </w:rPr>
        <w:lastRenderedPageBreak/>
        <w:t>Acquisition costs of Investments</w:t>
      </w:r>
    </w:p>
    <w:p w:rsidR="00B0232E" w:rsidRPr="00B0232E" w:rsidRDefault="00B0232E" w:rsidP="00B0232E">
      <w:pPr>
        <w:ind w:left="1113"/>
        <w:rPr>
          <w:b/>
          <w:szCs w:val="24"/>
        </w:rPr>
      </w:pPr>
    </w:p>
    <w:p w:rsidR="00B0232E" w:rsidRDefault="00B0232E" w:rsidP="00B0232E">
      <w:pPr>
        <w:tabs>
          <w:tab w:val="left" w:pos="851"/>
        </w:tabs>
        <w:jc w:val="both"/>
        <w:rPr>
          <w:szCs w:val="24"/>
        </w:rPr>
      </w:pPr>
      <w:r w:rsidRPr="00B0232E">
        <w:rPr>
          <w:szCs w:val="24"/>
        </w:rPr>
        <w:tab/>
        <w:t xml:space="preserve"> The Acquisition costs of investments are included within the purchase price.</w:t>
      </w:r>
    </w:p>
    <w:p w:rsidR="00501AB3" w:rsidRDefault="00501AB3" w:rsidP="00B0232E">
      <w:pPr>
        <w:tabs>
          <w:tab w:val="left" w:pos="851"/>
        </w:tabs>
        <w:jc w:val="both"/>
        <w:rPr>
          <w:szCs w:val="24"/>
        </w:rPr>
      </w:pPr>
    </w:p>
    <w:p w:rsidR="00B0232E" w:rsidRPr="00B0232E" w:rsidRDefault="00B0232E" w:rsidP="00B0232E">
      <w:pPr>
        <w:numPr>
          <w:ilvl w:val="0"/>
          <w:numId w:val="4"/>
        </w:numPr>
        <w:tabs>
          <w:tab w:val="num" w:pos="825"/>
          <w:tab w:val="num" w:pos="851"/>
        </w:tabs>
        <w:ind w:left="1113" w:hanging="546"/>
        <w:rPr>
          <w:b/>
          <w:szCs w:val="24"/>
        </w:rPr>
      </w:pPr>
      <w:r w:rsidRPr="00B0232E">
        <w:rPr>
          <w:b/>
          <w:szCs w:val="24"/>
        </w:rPr>
        <w:t xml:space="preserve"> Property</w:t>
      </w:r>
    </w:p>
    <w:p w:rsidR="00B0232E" w:rsidRPr="00B0232E" w:rsidRDefault="00B0232E" w:rsidP="00B0232E">
      <w:pPr>
        <w:ind w:left="1113"/>
        <w:rPr>
          <w:b/>
          <w:szCs w:val="24"/>
        </w:rPr>
      </w:pPr>
    </w:p>
    <w:p w:rsidR="00B0232E" w:rsidRPr="00B0232E" w:rsidRDefault="00B0232E" w:rsidP="00B0232E">
      <w:pPr>
        <w:tabs>
          <w:tab w:val="left" w:pos="851"/>
        </w:tabs>
        <w:ind w:left="851"/>
        <w:jc w:val="both"/>
        <w:rPr>
          <w:szCs w:val="24"/>
        </w:rPr>
      </w:pPr>
      <w:r w:rsidRPr="00B0232E">
        <w:rPr>
          <w:szCs w:val="24"/>
        </w:rPr>
        <w:t>The fund's freehold and leasehold properties were valued on 31 March 2014 by Cushman &amp; Wakefield, acting as External Valuer.  The valuations were in accordance with the requirements of the RICS Valuation standards and the International Valuation Standards.  The valuation of each property was on the basis of Market Value, assuming that the property would be sold subject to any existing leases.  The valuer's opinion of Market Value and Existing Use Value was primarily derived using comparable recent market transactions on arm's length terms.</w:t>
      </w:r>
    </w:p>
    <w:p w:rsidR="00B0232E" w:rsidRPr="00B0232E" w:rsidRDefault="00B0232E" w:rsidP="00B0232E">
      <w:pPr>
        <w:tabs>
          <w:tab w:val="left" w:pos="851"/>
        </w:tabs>
        <w:ind w:left="851"/>
        <w:jc w:val="both"/>
        <w:rPr>
          <w:szCs w:val="24"/>
        </w:rPr>
      </w:pPr>
    </w:p>
    <w:p w:rsidR="00B0232E" w:rsidRPr="00B0232E" w:rsidRDefault="00B0232E" w:rsidP="00B0232E">
      <w:pPr>
        <w:numPr>
          <w:ilvl w:val="0"/>
          <w:numId w:val="4"/>
        </w:numPr>
        <w:tabs>
          <w:tab w:val="num" w:pos="825"/>
          <w:tab w:val="num" w:pos="851"/>
        </w:tabs>
        <w:ind w:left="1113" w:hanging="546"/>
        <w:rPr>
          <w:b/>
          <w:szCs w:val="24"/>
        </w:rPr>
      </w:pPr>
      <w:r w:rsidRPr="00B0232E">
        <w:rPr>
          <w:b/>
          <w:szCs w:val="24"/>
        </w:rPr>
        <w:t>Derivatives</w:t>
      </w:r>
    </w:p>
    <w:p w:rsidR="00B0232E" w:rsidRPr="00B0232E" w:rsidRDefault="00B0232E" w:rsidP="00B0232E">
      <w:pPr>
        <w:ind w:left="1113"/>
        <w:rPr>
          <w:b/>
          <w:szCs w:val="24"/>
        </w:rPr>
      </w:pPr>
    </w:p>
    <w:p w:rsidR="00B0232E" w:rsidRPr="00B0232E" w:rsidRDefault="00B0232E" w:rsidP="00B0232E">
      <w:pPr>
        <w:tabs>
          <w:tab w:val="left" w:pos="851"/>
        </w:tabs>
        <w:ind w:left="851"/>
        <w:jc w:val="both"/>
        <w:rPr>
          <w:szCs w:val="24"/>
        </w:rPr>
      </w:pPr>
      <w:r w:rsidRPr="00B0232E">
        <w:rPr>
          <w:szCs w:val="24"/>
        </w:rPr>
        <w:t>The fund uses derivative financial instruments to manage its exposure to specific risks arising from its investment activities.  The fund does not hold derivatives for speculative purposes or for any of the internally managed funds.</w:t>
      </w:r>
    </w:p>
    <w:p w:rsidR="00B0232E" w:rsidRPr="00B0232E" w:rsidRDefault="00B0232E" w:rsidP="00B0232E">
      <w:pPr>
        <w:tabs>
          <w:tab w:val="left" w:pos="851"/>
        </w:tabs>
        <w:ind w:left="851"/>
        <w:jc w:val="both"/>
        <w:rPr>
          <w:szCs w:val="24"/>
        </w:rPr>
      </w:pPr>
    </w:p>
    <w:p w:rsidR="00B0232E" w:rsidRPr="00B0232E" w:rsidRDefault="00B0232E" w:rsidP="00B0232E">
      <w:pPr>
        <w:tabs>
          <w:tab w:val="left" w:pos="851"/>
        </w:tabs>
        <w:ind w:left="851"/>
        <w:jc w:val="both"/>
        <w:rPr>
          <w:szCs w:val="24"/>
        </w:rPr>
      </w:pPr>
      <w:r w:rsidRPr="00B0232E">
        <w:rPr>
          <w:szCs w:val="24"/>
        </w:rPr>
        <w:t>Derivative contract assets are fair valued at bid prices and liabilities are fair valued at offer prices.  Changes in fair value of derivative contracts are included in change in market value.</w:t>
      </w:r>
    </w:p>
    <w:p w:rsidR="00B0232E" w:rsidRPr="00B0232E" w:rsidRDefault="00B0232E" w:rsidP="00B0232E">
      <w:pPr>
        <w:tabs>
          <w:tab w:val="left" w:pos="851"/>
        </w:tabs>
        <w:ind w:left="851"/>
        <w:jc w:val="both"/>
        <w:rPr>
          <w:szCs w:val="24"/>
        </w:rPr>
      </w:pPr>
    </w:p>
    <w:p w:rsidR="00B0232E" w:rsidRPr="00B0232E" w:rsidRDefault="00B0232E" w:rsidP="00B0232E">
      <w:pPr>
        <w:tabs>
          <w:tab w:val="left" w:pos="851"/>
        </w:tabs>
        <w:ind w:left="851"/>
        <w:jc w:val="both"/>
        <w:rPr>
          <w:szCs w:val="24"/>
        </w:rPr>
      </w:pPr>
      <w:r w:rsidRPr="00B0232E">
        <w:rPr>
          <w:szCs w:val="24"/>
        </w:rPr>
        <w:t>Forward foreign exchange contracts, are over the counter contracts and are valued by determining the gain or loss that arise from closing out the contract at the reporting date, by entering into an equal and opposite contract at that date.</w:t>
      </w:r>
    </w:p>
    <w:p w:rsidR="00B0232E" w:rsidRPr="00B0232E" w:rsidRDefault="00B0232E" w:rsidP="00B0232E">
      <w:pPr>
        <w:tabs>
          <w:tab w:val="left" w:pos="851"/>
        </w:tabs>
        <w:ind w:left="851"/>
        <w:jc w:val="both"/>
        <w:rPr>
          <w:szCs w:val="24"/>
        </w:rPr>
      </w:pPr>
    </w:p>
    <w:p w:rsidR="00B0232E" w:rsidRPr="00B0232E" w:rsidRDefault="00B0232E" w:rsidP="00B0232E">
      <w:pPr>
        <w:numPr>
          <w:ilvl w:val="0"/>
          <w:numId w:val="4"/>
        </w:numPr>
        <w:tabs>
          <w:tab w:val="num" w:pos="825"/>
          <w:tab w:val="num" w:pos="851"/>
        </w:tabs>
        <w:ind w:left="1113" w:hanging="546"/>
        <w:rPr>
          <w:b/>
          <w:szCs w:val="24"/>
        </w:rPr>
      </w:pPr>
      <w:r w:rsidRPr="00B0232E">
        <w:rPr>
          <w:b/>
          <w:szCs w:val="24"/>
        </w:rPr>
        <w:t>Cash and cash equivalents</w:t>
      </w:r>
    </w:p>
    <w:p w:rsidR="00B0232E" w:rsidRPr="00B0232E" w:rsidRDefault="00B0232E" w:rsidP="00B0232E">
      <w:pPr>
        <w:ind w:left="1113"/>
        <w:rPr>
          <w:b/>
          <w:szCs w:val="24"/>
        </w:rPr>
      </w:pPr>
    </w:p>
    <w:p w:rsidR="00B0232E" w:rsidRPr="00B0232E" w:rsidRDefault="00B0232E" w:rsidP="00B0232E">
      <w:pPr>
        <w:tabs>
          <w:tab w:val="left" w:pos="851"/>
        </w:tabs>
        <w:ind w:left="851"/>
        <w:jc w:val="both"/>
        <w:rPr>
          <w:szCs w:val="24"/>
        </w:rPr>
      </w:pPr>
      <w:r w:rsidRPr="00B0232E">
        <w:rPr>
          <w:szCs w:val="24"/>
        </w:rPr>
        <w:t>Cash comprises of cash in hand and on demand deposits.</w:t>
      </w:r>
    </w:p>
    <w:p w:rsidR="00B0232E" w:rsidRPr="00B0232E" w:rsidRDefault="00B0232E" w:rsidP="00B0232E">
      <w:pPr>
        <w:tabs>
          <w:tab w:val="left" w:pos="851"/>
        </w:tabs>
        <w:ind w:left="851"/>
        <w:jc w:val="both"/>
        <w:rPr>
          <w:szCs w:val="24"/>
        </w:rPr>
      </w:pPr>
    </w:p>
    <w:p w:rsidR="00B0232E" w:rsidRPr="00B0232E" w:rsidRDefault="00B0232E" w:rsidP="00B0232E">
      <w:pPr>
        <w:tabs>
          <w:tab w:val="left" w:pos="851"/>
        </w:tabs>
        <w:ind w:left="851"/>
        <w:jc w:val="both"/>
        <w:rPr>
          <w:szCs w:val="24"/>
        </w:rPr>
      </w:pPr>
      <w:r w:rsidRPr="00B0232E">
        <w:rPr>
          <w:szCs w:val="24"/>
        </w:rPr>
        <w:t>Cash equivalents are short-term, highly liquid investments that are readily convertible to known amounts of cash and that are subject to minimal risk of changes in value.</w:t>
      </w:r>
    </w:p>
    <w:p w:rsidR="00B0232E" w:rsidRPr="00B0232E" w:rsidRDefault="00B0232E" w:rsidP="00B0232E">
      <w:pPr>
        <w:tabs>
          <w:tab w:val="left" w:pos="851"/>
        </w:tabs>
        <w:ind w:left="851"/>
        <w:jc w:val="both"/>
        <w:rPr>
          <w:szCs w:val="24"/>
        </w:rPr>
      </w:pPr>
    </w:p>
    <w:p w:rsidR="00B0232E" w:rsidRPr="00B0232E" w:rsidRDefault="00B0232E" w:rsidP="00B0232E">
      <w:pPr>
        <w:numPr>
          <w:ilvl w:val="0"/>
          <w:numId w:val="4"/>
        </w:numPr>
        <w:tabs>
          <w:tab w:val="num" w:pos="825"/>
          <w:tab w:val="num" w:pos="851"/>
        </w:tabs>
        <w:ind w:left="1113" w:hanging="546"/>
        <w:rPr>
          <w:b/>
          <w:szCs w:val="24"/>
        </w:rPr>
      </w:pPr>
      <w:r w:rsidRPr="00B0232E">
        <w:rPr>
          <w:b/>
          <w:szCs w:val="24"/>
        </w:rPr>
        <w:t>Financial liabilities</w:t>
      </w:r>
    </w:p>
    <w:p w:rsidR="00B0232E" w:rsidRPr="00B0232E" w:rsidRDefault="00B0232E" w:rsidP="00B0232E">
      <w:pPr>
        <w:ind w:left="1113"/>
        <w:rPr>
          <w:b/>
          <w:szCs w:val="24"/>
        </w:rPr>
      </w:pPr>
    </w:p>
    <w:p w:rsidR="00B0232E" w:rsidRPr="00B0232E" w:rsidRDefault="00B0232E" w:rsidP="00B0232E">
      <w:pPr>
        <w:tabs>
          <w:tab w:val="left" w:pos="851"/>
        </w:tabs>
        <w:ind w:left="851"/>
        <w:jc w:val="both"/>
        <w:rPr>
          <w:szCs w:val="24"/>
        </w:rPr>
      </w:pPr>
      <w:r w:rsidRPr="00B0232E">
        <w:rPr>
          <w:szCs w:val="24"/>
        </w:rPr>
        <w:t>The fund recognises financial liabilities at fair value at the reporting date. A financial liability is recognised in the net asset statement on the date   the fund becomes party to a liability.  From this date any gains or losses arising from changes in the fair value of the liability are recognised by the fund.</w:t>
      </w:r>
    </w:p>
    <w:p w:rsidR="00B0232E" w:rsidRPr="00B0232E" w:rsidRDefault="00B0232E" w:rsidP="00B0232E">
      <w:pPr>
        <w:tabs>
          <w:tab w:val="left" w:pos="851"/>
        </w:tabs>
        <w:ind w:left="851"/>
        <w:jc w:val="both"/>
        <w:rPr>
          <w:szCs w:val="24"/>
        </w:rPr>
      </w:pPr>
    </w:p>
    <w:p w:rsidR="00B0232E" w:rsidRPr="00B0232E" w:rsidRDefault="00B0232E" w:rsidP="00B0232E">
      <w:pPr>
        <w:numPr>
          <w:ilvl w:val="0"/>
          <w:numId w:val="4"/>
        </w:numPr>
        <w:tabs>
          <w:tab w:val="num" w:pos="825"/>
          <w:tab w:val="num" w:pos="851"/>
        </w:tabs>
        <w:ind w:left="1113" w:hanging="546"/>
        <w:rPr>
          <w:b/>
          <w:szCs w:val="24"/>
        </w:rPr>
      </w:pPr>
      <w:r w:rsidRPr="00B0232E">
        <w:rPr>
          <w:b/>
          <w:szCs w:val="24"/>
        </w:rPr>
        <w:t>Actuarial present value of promised retirement benefits</w:t>
      </w:r>
    </w:p>
    <w:p w:rsidR="00B0232E" w:rsidRPr="00B0232E" w:rsidRDefault="00B0232E" w:rsidP="00B0232E">
      <w:pPr>
        <w:ind w:left="1113"/>
        <w:rPr>
          <w:b/>
          <w:szCs w:val="24"/>
        </w:rPr>
      </w:pPr>
    </w:p>
    <w:p w:rsidR="00B0232E" w:rsidRPr="00B0232E" w:rsidRDefault="00B0232E" w:rsidP="00B0232E">
      <w:pPr>
        <w:tabs>
          <w:tab w:val="left" w:pos="851"/>
        </w:tabs>
        <w:ind w:left="851"/>
        <w:jc w:val="both"/>
        <w:rPr>
          <w:szCs w:val="24"/>
        </w:rPr>
      </w:pPr>
      <w:r w:rsidRPr="00B0232E">
        <w:rPr>
          <w:szCs w:val="24"/>
        </w:rPr>
        <w:t>The actuarial present value of promised retirement benefits is assessed on a triennial basis by the scheme actuary in accordance with the requirements of IAS19 and relevant actuarial standards.</w:t>
      </w:r>
    </w:p>
    <w:p w:rsidR="00B0232E" w:rsidRPr="00B0232E" w:rsidRDefault="00B0232E" w:rsidP="00B0232E">
      <w:pPr>
        <w:tabs>
          <w:tab w:val="left" w:pos="851"/>
        </w:tabs>
        <w:ind w:left="851"/>
        <w:jc w:val="both"/>
        <w:rPr>
          <w:szCs w:val="24"/>
        </w:rPr>
      </w:pPr>
    </w:p>
    <w:p w:rsidR="00B0232E" w:rsidRDefault="00B0232E" w:rsidP="00B0232E">
      <w:pPr>
        <w:tabs>
          <w:tab w:val="left" w:pos="851"/>
        </w:tabs>
        <w:ind w:left="851"/>
        <w:jc w:val="both"/>
        <w:rPr>
          <w:szCs w:val="24"/>
        </w:rPr>
      </w:pPr>
      <w:r w:rsidRPr="00B0232E">
        <w:rPr>
          <w:szCs w:val="24"/>
        </w:rPr>
        <w:t>As permitted under IAS 26 the fund has opted to disclose the actuarial present value of promised retirement benefits by way of a note to the net asset statement (note 29).</w:t>
      </w:r>
    </w:p>
    <w:p w:rsidR="00EE4F06" w:rsidRDefault="00EE4F06" w:rsidP="00B0232E">
      <w:pPr>
        <w:tabs>
          <w:tab w:val="left" w:pos="851"/>
        </w:tabs>
        <w:ind w:left="851"/>
        <w:jc w:val="both"/>
        <w:rPr>
          <w:szCs w:val="24"/>
        </w:rPr>
      </w:pPr>
    </w:p>
    <w:p w:rsidR="00EE4F06" w:rsidRDefault="00EE4F06" w:rsidP="00B0232E">
      <w:pPr>
        <w:tabs>
          <w:tab w:val="left" w:pos="851"/>
        </w:tabs>
        <w:ind w:left="851"/>
        <w:jc w:val="both"/>
        <w:rPr>
          <w:szCs w:val="24"/>
        </w:rPr>
      </w:pPr>
    </w:p>
    <w:p w:rsidR="00EE4F06" w:rsidRPr="00B0232E" w:rsidRDefault="00EE4F06" w:rsidP="00B0232E">
      <w:pPr>
        <w:tabs>
          <w:tab w:val="left" w:pos="851"/>
        </w:tabs>
        <w:ind w:left="851"/>
        <w:jc w:val="both"/>
        <w:rPr>
          <w:szCs w:val="24"/>
        </w:rPr>
      </w:pPr>
    </w:p>
    <w:p w:rsidR="00B0232E" w:rsidRPr="00B0232E" w:rsidRDefault="00B0232E" w:rsidP="00B0232E">
      <w:pPr>
        <w:tabs>
          <w:tab w:val="left" w:pos="851"/>
        </w:tabs>
        <w:ind w:left="851"/>
        <w:jc w:val="both"/>
        <w:rPr>
          <w:szCs w:val="24"/>
        </w:rPr>
      </w:pPr>
    </w:p>
    <w:p w:rsidR="00B0232E" w:rsidRPr="00B0232E" w:rsidRDefault="00B0232E" w:rsidP="00B0232E">
      <w:pPr>
        <w:numPr>
          <w:ilvl w:val="0"/>
          <w:numId w:val="4"/>
        </w:numPr>
        <w:tabs>
          <w:tab w:val="num" w:pos="825"/>
          <w:tab w:val="num" w:pos="851"/>
        </w:tabs>
        <w:ind w:left="1113" w:hanging="546"/>
        <w:rPr>
          <w:b/>
          <w:szCs w:val="24"/>
        </w:rPr>
      </w:pPr>
      <w:r w:rsidRPr="00B0232E">
        <w:rPr>
          <w:b/>
          <w:szCs w:val="24"/>
        </w:rPr>
        <w:lastRenderedPageBreak/>
        <w:t>Additional voluntary contributions</w:t>
      </w:r>
    </w:p>
    <w:p w:rsidR="00B0232E" w:rsidRPr="00B0232E" w:rsidRDefault="00B0232E" w:rsidP="00B0232E">
      <w:pPr>
        <w:ind w:left="1113"/>
        <w:rPr>
          <w:b/>
          <w:szCs w:val="24"/>
        </w:rPr>
      </w:pPr>
    </w:p>
    <w:p w:rsidR="00B0232E" w:rsidRPr="00B0232E" w:rsidRDefault="00B0232E" w:rsidP="00B0232E">
      <w:pPr>
        <w:tabs>
          <w:tab w:val="left" w:pos="851"/>
        </w:tabs>
        <w:ind w:left="851"/>
        <w:jc w:val="both"/>
        <w:rPr>
          <w:szCs w:val="24"/>
        </w:rPr>
      </w:pPr>
      <w:r w:rsidRPr="00B0232E">
        <w:rPr>
          <w:szCs w:val="24"/>
        </w:rPr>
        <w:t>The AVC providers to the Pension Fund are Equitable Life and Prudential.  The AVC’s are invested separately from the Pension Fund’s main assets and used to acquire additional money purchase benefits.  These are not included in the Pension Fund accounts in accordance with section 4(2) (b) of the Local Government Pension Scheme (Management and Investment of Funds) Regulations 2009 (SI 2009/3093). Members participating in these AVC arrangements each receive an annual statement confirming the amounts held in their account and the movements during the year.   A summary of the information provided by Equitable Life and Prudential is shown in note 20.</w:t>
      </w:r>
    </w:p>
    <w:p w:rsidR="00B0232E" w:rsidRPr="00B0232E" w:rsidRDefault="00B0232E" w:rsidP="00B0232E">
      <w:pPr>
        <w:tabs>
          <w:tab w:val="left" w:pos="851"/>
        </w:tabs>
        <w:ind w:left="851"/>
        <w:jc w:val="both"/>
        <w:rPr>
          <w:szCs w:val="24"/>
        </w:rPr>
      </w:pPr>
    </w:p>
    <w:p w:rsidR="00B0232E" w:rsidRPr="00B0232E" w:rsidRDefault="00B0232E" w:rsidP="00B0232E">
      <w:pPr>
        <w:numPr>
          <w:ilvl w:val="0"/>
          <w:numId w:val="4"/>
        </w:numPr>
        <w:tabs>
          <w:tab w:val="num" w:pos="825"/>
        </w:tabs>
        <w:ind w:left="851" w:hanging="284"/>
        <w:contextualSpacing/>
        <w:rPr>
          <w:b/>
          <w:szCs w:val="24"/>
        </w:rPr>
      </w:pPr>
      <w:r w:rsidRPr="00B0232E">
        <w:rPr>
          <w:b/>
          <w:szCs w:val="24"/>
        </w:rPr>
        <w:t>Securities Lending</w:t>
      </w:r>
    </w:p>
    <w:p w:rsidR="00B0232E" w:rsidRPr="00B0232E" w:rsidRDefault="00B0232E" w:rsidP="00B0232E">
      <w:pPr>
        <w:ind w:firstLine="851"/>
        <w:rPr>
          <w:b/>
        </w:rPr>
      </w:pPr>
    </w:p>
    <w:p w:rsidR="00B0232E" w:rsidRPr="00B0232E" w:rsidRDefault="00B0232E" w:rsidP="00B0232E">
      <w:pPr>
        <w:ind w:left="851"/>
      </w:pPr>
      <w:r w:rsidRPr="00B0232E">
        <w:t>Investments lent under securities lending arrangements continue to be recognised in the net asset statement to reflect the scheme's continuing economic interest in the securities and are measured in accordance with the accounting policy for assets 'at fair value through profit and loss' or 'available for sale' as appropriate.</w:t>
      </w:r>
    </w:p>
    <w:p w:rsidR="00B0232E" w:rsidRPr="00B0232E" w:rsidRDefault="00B0232E" w:rsidP="00B0232E">
      <w:pPr>
        <w:ind w:left="851"/>
      </w:pPr>
      <w:r w:rsidRPr="00B0232E">
        <w:rPr>
          <w:szCs w:val="24"/>
        </w:rPr>
        <w:t>Collateral is marked to market, and adjusted daily.  As the Fund has an obligation to return the collateral to the borrowers, collateral is excluded from the Fund valuation.</w:t>
      </w:r>
    </w:p>
    <w:p w:rsidR="00B0232E" w:rsidRPr="00B0232E" w:rsidRDefault="00B0232E" w:rsidP="00B0232E"/>
    <w:p w:rsidR="00B0232E" w:rsidRPr="00B0232E" w:rsidRDefault="00B0232E" w:rsidP="00B0232E">
      <w:pPr>
        <w:numPr>
          <w:ilvl w:val="0"/>
          <w:numId w:val="4"/>
        </w:numPr>
        <w:tabs>
          <w:tab w:val="num" w:pos="825"/>
        </w:tabs>
        <w:spacing w:before="100" w:after="100"/>
        <w:ind w:left="851" w:hanging="284"/>
        <w:rPr>
          <w:rFonts w:eastAsiaTheme="minorHAnsi" w:cstheme="minorBidi"/>
          <w:b/>
          <w:bCs/>
          <w:szCs w:val="22"/>
          <w:lang w:val="en-US" w:eastAsia="en-US"/>
        </w:rPr>
      </w:pPr>
      <w:r w:rsidRPr="00B0232E">
        <w:rPr>
          <w:rFonts w:eastAsiaTheme="minorHAnsi" w:cstheme="minorBidi"/>
          <w:b/>
          <w:bCs/>
          <w:szCs w:val="22"/>
          <w:lang w:val="en-US" w:eastAsia="en-US"/>
        </w:rPr>
        <w:t>Contingent liabilities and contingent assets   </w:t>
      </w:r>
    </w:p>
    <w:p w:rsidR="00B0232E" w:rsidRPr="00B0232E" w:rsidRDefault="00B0232E" w:rsidP="00B0232E">
      <w:pPr>
        <w:spacing w:before="100" w:after="100"/>
        <w:ind w:left="851"/>
        <w:jc w:val="both"/>
        <w:rPr>
          <w:rFonts w:eastAsiaTheme="minorHAnsi" w:cstheme="minorBidi"/>
          <w:szCs w:val="22"/>
          <w:lang w:val="en-US" w:eastAsia="en-US"/>
        </w:rPr>
      </w:pPr>
      <w:r w:rsidRPr="00B0232E">
        <w:rPr>
          <w:rFonts w:eastAsiaTheme="minorHAnsi" w:cstheme="minorBidi"/>
          <w:szCs w:val="22"/>
          <w:lang w:val="en-US" w:eastAsia="en-US"/>
        </w:rPr>
        <w:t>A contingent liability is a possible obligation that arises from past events whose existence will be confirmed by the occurrence or non-occurrence of one or more uncertain future events beyond the control of the Fund or a present obligation that is not</w:t>
      </w:r>
      <w:r w:rsidRPr="00B0232E">
        <w:rPr>
          <w:rFonts w:eastAsiaTheme="minorHAnsi" w:cstheme="minorBidi"/>
          <w:szCs w:val="22"/>
          <w:lang w:eastAsia="en-US"/>
        </w:rPr>
        <w:t xml:space="preserve"> recognised</w:t>
      </w:r>
      <w:r w:rsidRPr="00B0232E">
        <w:rPr>
          <w:rFonts w:eastAsiaTheme="minorHAnsi" w:cstheme="minorBidi"/>
          <w:szCs w:val="22"/>
          <w:lang w:val="en-US" w:eastAsia="en-US"/>
        </w:rPr>
        <w:t xml:space="preserve"> because it is not probable that an outflow of resources will be required to settle the obligation. A contingent liability also arises in extremely rare cases where there is a liability that cannot be recognised because it cannot be measured reliably. The Fund does not recognise a contingent liability but discloses its existence in the financial statements.</w:t>
      </w:r>
    </w:p>
    <w:p w:rsidR="00B0232E" w:rsidRDefault="00B0232E" w:rsidP="00B0232E">
      <w:pPr>
        <w:tabs>
          <w:tab w:val="left" w:pos="851"/>
        </w:tabs>
        <w:ind w:left="851"/>
        <w:jc w:val="both"/>
        <w:rPr>
          <w:rFonts w:eastAsiaTheme="minorHAnsi" w:cstheme="minorBidi"/>
          <w:szCs w:val="22"/>
          <w:lang w:eastAsia="en-US"/>
        </w:rPr>
      </w:pPr>
      <w:r w:rsidRPr="00B0232E">
        <w:rPr>
          <w:rFonts w:eastAsiaTheme="minorHAnsi" w:cstheme="minorBidi"/>
          <w:szCs w:val="22"/>
          <w:lang w:eastAsia="en-US"/>
        </w:rPr>
        <w:t>A contingent asset is a possible asset that arises from past events whose existence will be confirmed by the occurrence or non-occurrence of one or more uncertain future events beyond the control of the Fund. The Fund does not recognise contingent assets but discloses its existence where inflows of economic benefits are probable, but not virtually certain.</w:t>
      </w:r>
    </w:p>
    <w:p w:rsidR="00EE4F06" w:rsidRPr="00B0232E" w:rsidRDefault="00EE4F06" w:rsidP="00B0232E">
      <w:pPr>
        <w:tabs>
          <w:tab w:val="left" w:pos="851"/>
        </w:tabs>
        <w:ind w:left="851"/>
        <w:jc w:val="both"/>
        <w:rPr>
          <w:rFonts w:eastAsiaTheme="minorHAnsi" w:cstheme="minorBidi"/>
          <w:szCs w:val="22"/>
          <w:lang w:eastAsia="en-US"/>
        </w:rPr>
      </w:pPr>
    </w:p>
    <w:p w:rsidR="00B0232E" w:rsidRPr="00B0232E" w:rsidRDefault="00B0232E" w:rsidP="00B0232E">
      <w:pPr>
        <w:tabs>
          <w:tab w:val="left" w:pos="851"/>
        </w:tabs>
        <w:jc w:val="both"/>
        <w:rPr>
          <w:rFonts w:eastAsiaTheme="minorHAnsi" w:cstheme="minorBidi"/>
          <w:szCs w:val="22"/>
          <w:lang w:eastAsia="en-US"/>
        </w:rPr>
      </w:pPr>
    </w:p>
    <w:p w:rsidR="00B0232E" w:rsidRPr="00B0232E" w:rsidRDefault="00B0232E" w:rsidP="00B0232E">
      <w:pPr>
        <w:numPr>
          <w:ilvl w:val="0"/>
          <w:numId w:val="30"/>
        </w:numPr>
        <w:tabs>
          <w:tab w:val="left" w:pos="567"/>
        </w:tabs>
        <w:jc w:val="both"/>
        <w:rPr>
          <w:rFonts w:eastAsiaTheme="minorHAnsi" w:cstheme="minorBidi"/>
          <w:szCs w:val="22"/>
          <w:lang w:eastAsia="en-US"/>
        </w:rPr>
      </w:pPr>
      <w:r>
        <w:rPr>
          <w:rFonts w:eastAsiaTheme="minorHAnsi" w:cstheme="minorBidi"/>
          <w:b/>
          <w:szCs w:val="22"/>
          <w:lang w:eastAsia="en-US"/>
        </w:rPr>
        <w:t xml:space="preserve"> </w:t>
      </w:r>
      <w:r w:rsidRPr="00B0232E">
        <w:rPr>
          <w:rFonts w:eastAsiaTheme="minorHAnsi" w:cstheme="minorBidi"/>
          <w:b/>
          <w:szCs w:val="22"/>
          <w:lang w:eastAsia="en-US"/>
        </w:rPr>
        <w:t>Critical judgements in applying accounting policies</w:t>
      </w:r>
    </w:p>
    <w:p w:rsidR="00B0232E" w:rsidRPr="00B0232E" w:rsidRDefault="00B0232E" w:rsidP="00B0232E">
      <w:pPr>
        <w:tabs>
          <w:tab w:val="left" w:pos="567"/>
        </w:tabs>
        <w:ind w:left="720"/>
        <w:jc w:val="both"/>
        <w:rPr>
          <w:rFonts w:eastAsiaTheme="minorHAnsi" w:cstheme="minorBidi"/>
          <w:b/>
          <w:szCs w:val="22"/>
          <w:lang w:eastAsia="en-US"/>
        </w:rPr>
      </w:pPr>
    </w:p>
    <w:p w:rsidR="00B0232E" w:rsidRPr="00B0232E" w:rsidRDefault="00EE4F06" w:rsidP="00B0232E">
      <w:pPr>
        <w:numPr>
          <w:ilvl w:val="0"/>
          <w:numId w:val="4"/>
        </w:numPr>
        <w:tabs>
          <w:tab w:val="left" w:pos="567"/>
          <w:tab w:val="num" w:pos="825"/>
        </w:tabs>
        <w:ind w:left="825" w:hanging="116"/>
        <w:jc w:val="both"/>
        <w:rPr>
          <w:rFonts w:eastAsiaTheme="minorHAnsi" w:cstheme="minorBidi"/>
          <w:szCs w:val="22"/>
          <w:lang w:eastAsia="en-US"/>
        </w:rPr>
      </w:pPr>
      <w:r>
        <w:rPr>
          <w:rFonts w:eastAsiaTheme="minorHAnsi" w:cstheme="minorBidi"/>
          <w:szCs w:val="22"/>
          <w:lang w:eastAsia="en-US"/>
        </w:rPr>
        <w:t xml:space="preserve"> </w:t>
      </w:r>
      <w:r w:rsidR="00B0232E" w:rsidRPr="00B0232E">
        <w:rPr>
          <w:rFonts w:eastAsiaTheme="minorHAnsi" w:cstheme="minorBidi"/>
          <w:szCs w:val="22"/>
          <w:lang w:eastAsia="en-US"/>
        </w:rPr>
        <w:t>Unquoted private equity and infrastructure investments</w:t>
      </w:r>
    </w:p>
    <w:p w:rsidR="00B0232E" w:rsidRPr="00B0232E" w:rsidRDefault="00B0232E" w:rsidP="00B0232E">
      <w:pPr>
        <w:tabs>
          <w:tab w:val="left" w:pos="567"/>
        </w:tabs>
        <w:ind w:left="720"/>
        <w:jc w:val="both"/>
        <w:rPr>
          <w:rFonts w:eastAsiaTheme="minorHAnsi" w:cstheme="minorBidi"/>
          <w:szCs w:val="22"/>
          <w:lang w:eastAsia="en-US"/>
        </w:rPr>
      </w:pPr>
    </w:p>
    <w:p w:rsidR="00B0232E" w:rsidRPr="00B0232E" w:rsidRDefault="00B0232E" w:rsidP="00B0232E">
      <w:pPr>
        <w:tabs>
          <w:tab w:val="left" w:pos="567"/>
        </w:tabs>
        <w:ind w:left="720"/>
        <w:jc w:val="both"/>
        <w:rPr>
          <w:rFonts w:eastAsiaTheme="minorHAnsi" w:cstheme="minorBidi"/>
          <w:szCs w:val="22"/>
          <w:lang w:eastAsia="en-US"/>
        </w:rPr>
      </w:pPr>
      <w:r w:rsidRPr="00B0232E">
        <w:rPr>
          <w:rFonts w:eastAsiaTheme="minorHAnsi" w:cstheme="minorBidi"/>
          <w:szCs w:val="22"/>
          <w:lang w:eastAsia="en-US"/>
        </w:rPr>
        <w:t>It is important to recognise the highly subjective nature of determining the fair value of private equity and infrastructure investments.  They are inherently based on forward looking estimates and judgements involving many factors.  Unquoted private equities and infrastructure investments are valued by the investment managers using guidelines set out by the British Venture Capital Association.</w:t>
      </w:r>
    </w:p>
    <w:p w:rsidR="00B0232E" w:rsidRPr="00B0232E" w:rsidRDefault="00B0232E" w:rsidP="00B0232E">
      <w:pPr>
        <w:tabs>
          <w:tab w:val="left" w:pos="567"/>
        </w:tabs>
        <w:ind w:left="720"/>
        <w:jc w:val="both"/>
        <w:rPr>
          <w:rFonts w:eastAsiaTheme="minorHAnsi" w:cstheme="minorBidi"/>
          <w:szCs w:val="22"/>
          <w:lang w:eastAsia="en-US"/>
        </w:rPr>
      </w:pPr>
    </w:p>
    <w:p w:rsidR="00B0232E" w:rsidRPr="00B0232E" w:rsidRDefault="00EE4F06" w:rsidP="00B0232E">
      <w:pPr>
        <w:numPr>
          <w:ilvl w:val="0"/>
          <w:numId w:val="4"/>
        </w:numPr>
        <w:tabs>
          <w:tab w:val="left" w:pos="567"/>
          <w:tab w:val="num" w:pos="825"/>
        </w:tabs>
        <w:ind w:left="825" w:hanging="116"/>
        <w:jc w:val="both"/>
        <w:rPr>
          <w:rFonts w:eastAsiaTheme="minorHAnsi" w:cstheme="minorBidi"/>
          <w:szCs w:val="22"/>
          <w:lang w:eastAsia="en-US"/>
        </w:rPr>
      </w:pPr>
      <w:r>
        <w:rPr>
          <w:rFonts w:eastAsiaTheme="minorHAnsi" w:cstheme="minorBidi"/>
          <w:szCs w:val="22"/>
          <w:lang w:eastAsia="en-US"/>
        </w:rPr>
        <w:t xml:space="preserve"> </w:t>
      </w:r>
      <w:r w:rsidR="00B0232E" w:rsidRPr="00B0232E">
        <w:rPr>
          <w:rFonts w:eastAsiaTheme="minorHAnsi" w:cstheme="minorBidi"/>
          <w:szCs w:val="22"/>
          <w:lang w:eastAsia="en-US"/>
        </w:rPr>
        <w:t>Pension fund liability</w:t>
      </w:r>
    </w:p>
    <w:p w:rsidR="00B0232E" w:rsidRPr="00B0232E" w:rsidRDefault="00B0232E" w:rsidP="00B0232E">
      <w:pPr>
        <w:tabs>
          <w:tab w:val="left" w:pos="567"/>
        </w:tabs>
        <w:ind w:left="720"/>
        <w:jc w:val="both"/>
        <w:rPr>
          <w:rFonts w:eastAsiaTheme="minorHAnsi" w:cstheme="minorBidi"/>
          <w:szCs w:val="22"/>
          <w:lang w:eastAsia="en-US"/>
        </w:rPr>
      </w:pPr>
    </w:p>
    <w:p w:rsidR="00B0232E" w:rsidRDefault="00B0232E" w:rsidP="00B0232E">
      <w:pPr>
        <w:tabs>
          <w:tab w:val="left" w:pos="567"/>
        </w:tabs>
        <w:ind w:left="720"/>
        <w:jc w:val="both"/>
        <w:rPr>
          <w:rFonts w:eastAsiaTheme="minorHAnsi" w:cstheme="minorBidi"/>
          <w:szCs w:val="22"/>
          <w:lang w:eastAsia="en-US"/>
        </w:rPr>
      </w:pPr>
      <w:r w:rsidRPr="00B0232E">
        <w:rPr>
          <w:rFonts w:eastAsiaTheme="minorHAnsi" w:cstheme="minorBidi"/>
          <w:szCs w:val="22"/>
          <w:lang w:eastAsia="en-US"/>
        </w:rPr>
        <w:t>The pension fund liability is calculated every three years by the appointed actuary, with annual updates in the intervening years.  The methodology used is in line with accepted guidelines and in accordance with IAS19.  Assumptions underpinning the valuations are agreed with the actuary and are summarised in note 28.  This estimate is subject to significant variances based on changes to the underlying assumptions.</w:t>
      </w:r>
    </w:p>
    <w:p w:rsidR="00EE4F06" w:rsidRPr="00EE4F06" w:rsidRDefault="00EE4F06" w:rsidP="00EE4F06">
      <w:pPr>
        <w:pStyle w:val="ListParagraph"/>
        <w:tabs>
          <w:tab w:val="left" w:pos="567"/>
        </w:tabs>
        <w:ind w:left="1440"/>
        <w:jc w:val="both"/>
        <w:rPr>
          <w:rFonts w:eastAsiaTheme="minorHAnsi" w:cstheme="minorBidi"/>
          <w:szCs w:val="22"/>
          <w:lang w:eastAsia="en-US"/>
        </w:rPr>
      </w:pPr>
    </w:p>
    <w:p w:rsidR="00B0232E" w:rsidRPr="00B0232E" w:rsidRDefault="00B0232E" w:rsidP="00B0232E">
      <w:pPr>
        <w:tabs>
          <w:tab w:val="left" w:pos="851"/>
        </w:tabs>
        <w:ind w:left="851"/>
        <w:jc w:val="both"/>
        <w:rPr>
          <w:szCs w:val="24"/>
        </w:rPr>
      </w:pPr>
    </w:p>
    <w:p w:rsidR="00B0232E" w:rsidRPr="00B0232E" w:rsidRDefault="00B0232E" w:rsidP="00B0232E">
      <w:pPr>
        <w:numPr>
          <w:ilvl w:val="0"/>
          <w:numId w:val="31"/>
        </w:numPr>
        <w:tabs>
          <w:tab w:val="num" w:pos="862"/>
        </w:tabs>
        <w:jc w:val="both"/>
        <w:rPr>
          <w:b/>
          <w:szCs w:val="24"/>
        </w:rPr>
      </w:pPr>
      <w:r w:rsidRPr="00B0232E">
        <w:rPr>
          <w:b/>
          <w:szCs w:val="24"/>
        </w:rPr>
        <w:t xml:space="preserve">Assumptions </w:t>
      </w:r>
      <w:r w:rsidRPr="00B0232E">
        <w:rPr>
          <w:b/>
        </w:rPr>
        <w:t>made about the future and other major sources of estimated uncertainty</w:t>
      </w:r>
    </w:p>
    <w:p w:rsidR="00B0232E" w:rsidRPr="00B0232E" w:rsidRDefault="00B0232E" w:rsidP="00B0232E">
      <w:pPr>
        <w:ind w:left="709"/>
        <w:jc w:val="both"/>
        <w:rPr>
          <w:b/>
          <w:szCs w:val="24"/>
        </w:rPr>
      </w:pPr>
    </w:p>
    <w:p w:rsidR="00B0232E" w:rsidRPr="00B0232E" w:rsidRDefault="00B0232E" w:rsidP="00B0232E">
      <w:pPr>
        <w:tabs>
          <w:tab w:val="left" w:pos="709"/>
        </w:tabs>
        <w:ind w:left="567"/>
        <w:jc w:val="both"/>
        <w:rPr>
          <w:szCs w:val="24"/>
        </w:rPr>
      </w:pPr>
      <w:r w:rsidRPr="00B0232E">
        <w:rPr>
          <w:szCs w:val="24"/>
        </w:rPr>
        <w:t xml:space="preserve">The Statement of Accounts contains estimated figures that are based on assumptions made by the Pension Fund about the future or that are otherwise uncertain.  Estimates are made taking into account historical experience, current trends and other relevant factors.  </w:t>
      </w:r>
    </w:p>
    <w:p w:rsidR="00B0232E" w:rsidRPr="00B0232E" w:rsidRDefault="00B0232E" w:rsidP="00B0232E">
      <w:pPr>
        <w:tabs>
          <w:tab w:val="left" w:pos="709"/>
        </w:tabs>
        <w:ind w:left="567"/>
        <w:jc w:val="both"/>
        <w:rPr>
          <w:szCs w:val="24"/>
        </w:rPr>
      </w:pPr>
    </w:p>
    <w:p w:rsidR="00B0232E" w:rsidRPr="00B0232E" w:rsidRDefault="00B0232E" w:rsidP="00B0232E">
      <w:pPr>
        <w:tabs>
          <w:tab w:val="left" w:pos="709"/>
        </w:tabs>
        <w:ind w:left="567"/>
        <w:jc w:val="both"/>
        <w:rPr>
          <w:szCs w:val="24"/>
        </w:rPr>
      </w:pPr>
      <w:r w:rsidRPr="00B0232E">
        <w:rPr>
          <w:szCs w:val="24"/>
        </w:rPr>
        <w:t>However, because balances cannot be determined with certainty, actual results could be materially different from the assumptions and estimates.</w:t>
      </w:r>
    </w:p>
    <w:p w:rsidR="00B0232E" w:rsidRPr="00B0232E" w:rsidRDefault="00B0232E" w:rsidP="00B0232E">
      <w:pPr>
        <w:tabs>
          <w:tab w:val="left" w:pos="709"/>
        </w:tabs>
        <w:ind w:left="567"/>
        <w:jc w:val="both"/>
        <w:rPr>
          <w:szCs w:val="24"/>
        </w:rPr>
      </w:pPr>
    </w:p>
    <w:p w:rsidR="00B0232E" w:rsidRPr="00B0232E" w:rsidRDefault="00B0232E" w:rsidP="00B0232E">
      <w:pPr>
        <w:tabs>
          <w:tab w:val="left" w:pos="851"/>
        </w:tabs>
        <w:ind w:left="567"/>
        <w:jc w:val="both"/>
        <w:rPr>
          <w:szCs w:val="24"/>
        </w:rPr>
      </w:pPr>
      <w:r w:rsidRPr="00B0232E">
        <w:rPr>
          <w:szCs w:val="24"/>
        </w:rPr>
        <w:t>The items in the Pension Fund's net asset statement at 31 March 2014 for which there is a significant risk of material adjustment in the forthcoming year are as follows:</w:t>
      </w:r>
    </w:p>
    <w:p w:rsidR="00B0232E" w:rsidRPr="00B0232E" w:rsidRDefault="00B0232E" w:rsidP="00B0232E"/>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4210"/>
        <w:gridCol w:w="4135"/>
      </w:tblGrid>
      <w:tr w:rsidR="00B0232E" w:rsidRPr="00B0232E" w:rsidTr="00B0232E">
        <w:tc>
          <w:tcPr>
            <w:tcW w:w="1662" w:type="dxa"/>
          </w:tcPr>
          <w:p w:rsidR="00B0232E" w:rsidRPr="00B0232E" w:rsidRDefault="00B0232E" w:rsidP="00B0232E">
            <w:pPr>
              <w:rPr>
                <w:szCs w:val="22"/>
              </w:rPr>
            </w:pPr>
            <w:r w:rsidRPr="00B0232E">
              <w:rPr>
                <w:sz w:val="22"/>
                <w:szCs w:val="22"/>
              </w:rPr>
              <w:t>Item</w:t>
            </w:r>
          </w:p>
        </w:tc>
        <w:tc>
          <w:tcPr>
            <w:tcW w:w="0" w:type="auto"/>
          </w:tcPr>
          <w:p w:rsidR="00B0232E" w:rsidRPr="00B0232E" w:rsidRDefault="00B0232E" w:rsidP="00B0232E">
            <w:pPr>
              <w:rPr>
                <w:szCs w:val="22"/>
              </w:rPr>
            </w:pPr>
            <w:r w:rsidRPr="00B0232E">
              <w:rPr>
                <w:sz w:val="22"/>
                <w:szCs w:val="22"/>
              </w:rPr>
              <w:t>Uncertainties</w:t>
            </w:r>
          </w:p>
        </w:tc>
        <w:tc>
          <w:tcPr>
            <w:tcW w:w="0" w:type="auto"/>
          </w:tcPr>
          <w:p w:rsidR="00B0232E" w:rsidRPr="00B0232E" w:rsidRDefault="00B0232E" w:rsidP="00B0232E">
            <w:pPr>
              <w:rPr>
                <w:szCs w:val="22"/>
              </w:rPr>
            </w:pPr>
            <w:r w:rsidRPr="00B0232E">
              <w:rPr>
                <w:sz w:val="22"/>
                <w:szCs w:val="22"/>
              </w:rPr>
              <w:t>Impact if actual results differ from assumptions</w:t>
            </w:r>
          </w:p>
        </w:tc>
      </w:tr>
      <w:tr w:rsidR="00B0232E" w:rsidRPr="00B0232E" w:rsidTr="00B0232E">
        <w:trPr>
          <w:trHeight w:val="2088"/>
        </w:trPr>
        <w:tc>
          <w:tcPr>
            <w:tcW w:w="1662" w:type="dxa"/>
          </w:tcPr>
          <w:p w:rsidR="00B0232E" w:rsidRPr="00B0232E" w:rsidRDefault="00B0232E" w:rsidP="00B0232E">
            <w:pPr>
              <w:rPr>
                <w:szCs w:val="22"/>
              </w:rPr>
            </w:pPr>
            <w:r w:rsidRPr="00B0232E">
              <w:rPr>
                <w:sz w:val="22"/>
                <w:szCs w:val="22"/>
              </w:rPr>
              <w:t xml:space="preserve">Private equity and infrastructure investments. </w:t>
            </w:r>
          </w:p>
          <w:p w:rsidR="00B0232E" w:rsidRPr="00B0232E" w:rsidRDefault="00B0232E" w:rsidP="00B0232E">
            <w:pPr>
              <w:rPr>
                <w:szCs w:val="22"/>
              </w:rPr>
            </w:pPr>
          </w:p>
        </w:tc>
        <w:tc>
          <w:tcPr>
            <w:tcW w:w="0" w:type="auto"/>
          </w:tcPr>
          <w:p w:rsidR="00B0232E" w:rsidRPr="00B0232E" w:rsidRDefault="00B0232E" w:rsidP="00B0232E">
            <w:pPr>
              <w:rPr>
                <w:szCs w:val="22"/>
              </w:rPr>
            </w:pPr>
            <w:r w:rsidRPr="00B0232E">
              <w:rPr>
                <w:sz w:val="22"/>
                <w:szCs w:val="22"/>
              </w:rPr>
              <w:t xml:space="preserve">Private equity and infrastructure investments are valued at fair value in accordance with British Private Equity and Venture Capital Association guidelines / International Private Equity and Venture Capital Valuation guidelines or equivalent. </w:t>
            </w:r>
          </w:p>
        </w:tc>
        <w:tc>
          <w:tcPr>
            <w:tcW w:w="0" w:type="auto"/>
          </w:tcPr>
          <w:p w:rsidR="00B0232E" w:rsidRPr="00B0232E" w:rsidRDefault="00B0232E" w:rsidP="00B0232E">
            <w:pPr>
              <w:rPr>
                <w:szCs w:val="22"/>
              </w:rPr>
            </w:pPr>
            <w:r w:rsidRPr="00B0232E">
              <w:rPr>
                <w:sz w:val="22"/>
                <w:szCs w:val="22"/>
              </w:rPr>
              <w:t>The market value of private equity and infrastructure investments in the financial statements totals £512.9m.</w:t>
            </w:r>
          </w:p>
          <w:p w:rsidR="00B0232E" w:rsidRPr="00B0232E" w:rsidRDefault="00B0232E" w:rsidP="00B0232E">
            <w:pPr>
              <w:rPr>
                <w:szCs w:val="22"/>
              </w:rPr>
            </w:pPr>
          </w:p>
          <w:p w:rsidR="00B0232E" w:rsidRPr="00B0232E" w:rsidRDefault="00B0232E" w:rsidP="00B0232E">
            <w:pPr>
              <w:rPr>
                <w:szCs w:val="22"/>
              </w:rPr>
            </w:pPr>
            <w:r w:rsidRPr="00B0232E">
              <w:rPr>
                <w:sz w:val="22"/>
                <w:szCs w:val="22"/>
              </w:rPr>
              <w:t>There is a risk that these investments might be under or overstated in the accounts.</w:t>
            </w:r>
          </w:p>
        </w:tc>
      </w:tr>
      <w:tr w:rsidR="00B0232E" w:rsidRPr="00B0232E" w:rsidTr="00B0232E">
        <w:trPr>
          <w:trHeight w:val="1431"/>
        </w:trPr>
        <w:tc>
          <w:tcPr>
            <w:tcW w:w="1662" w:type="dxa"/>
          </w:tcPr>
          <w:p w:rsidR="00B0232E" w:rsidRPr="00B0232E" w:rsidRDefault="00B0232E" w:rsidP="00B0232E">
            <w:pPr>
              <w:rPr>
                <w:szCs w:val="22"/>
              </w:rPr>
            </w:pPr>
            <w:r w:rsidRPr="00B0232E">
              <w:rPr>
                <w:sz w:val="22"/>
                <w:szCs w:val="22"/>
              </w:rPr>
              <w:t>Local authority bond valuations.</w:t>
            </w:r>
          </w:p>
          <w:p w:rsidR="00B0232E" w:rsidRPr="00B0232E" w:rsidRDefault="00B0232E" w:rsidP="00B0232E">
            <w:pPr>
              <w:rPr>
                <w:szCs w:val="22"/>
              </w:rPr>
            </w:pPr>
            <w:r w:rsidRPr="00B0232E">
              <w:rPr>
                <w:sz w:val="22"/>
                <w:szCs w:val="22"/>
              </w:rPr>
              <w:t xml:space="preserve"> </w:t>
            </w:r>
          </w:p>
        </w:tc>
        <w:tc>
          <w:tcPr>
            <w:tcW w:w="0" w:type="auto"/>
          </w:tcPr>
          <w:p w:rsidR="00B0232E" w:rsidRPr="00B0232E" w:rsidRDefault="00B0232E" w:rsidP="00B0232E">
            <w:pPr>
              <w:rPr>
                <w:szCs w:val="22"/>
              </w:rPr>
            </w:pPr>
            <w:r w:rsidRPr="00B0232E">
              <w:rPr>
                <w:sz w:val="22"/>
                <w:szCs w:val="22"/>
              </w:rPr>
              <w:t xml:space="preserve">The local authority bond value is based on a valuation technique that requires management judgement including earnings multiples, public market comparables and estimated future cash flows.  </w:t>
            </w:r>
          </w:p>
        </w:tc>
        <w:tc>
          <w:tcPr>
            <w:tcW w:w="0" w:type="auto"/>
          </w:tcPr>
          <w:p w:rsidR="00B0232E" w:rsidRPr="00B0232E" w:rsidRDefault="00B0232E" w:rsidP="00B0232E">
            <w:pPr>
              <w:rPr>
                <w:szCs w:val="22"/>
              </w:rPr>
            </w:pPr>
            <w:r w:rsidRPr="00B0232E">
              <w:rPr>
                <w:sz w:val="22"/>
                <w:szCs w:val="22"/>
              </w:rPr>
              <w:t>The market value of local authority bonds totals £17.4m in the financial statements and there is a risk that this may be under or overstated.</w:t>
            </w:r>
          </w:p>
        </w:tc>
      </w:tr>
      <w:tr w:rsidR="00B0232E" w:rsidRPr="00B0232E" w:rsidTr="00B0232E">
        <w:trPr>
          <w:trHeight w:val="2088"/>
        </w:trPr>
        <w:tc>
          <w:tcPr>
            <w:tcW w:w="1662" w:type="dxa"/>
          </w:tcPr>
          <w:p w:rsidR="00B0232E" w:rsidRPr="00B0232E" w:rsidRDefault="00B0232E" w:rsidP="00B0232E">
            <w:pPr>
              <w:rPr>
                <w:szCs w:val="22"/>
                <w:highlight w:val="yellow"/>
              </w:rPr>
            </w:pPr>
            <w:r w:rsidRPr="00B0232E">
              <w:rPr>
                <w:sz w:val="22"/>
                <w:szCs w:val="22"/>
              </w:rPr>
              <w:t>Indirect overseas property valuations.</w:t>
            </w:r>
          </w:p>
        </w:tc>
        <w:tc>
          <w:tcPr>
            <w:tcW w:w="0" w:type="auto"/>
            <w:shd w:val="clear" w:color="auto" w:fill="auto"/>
          </w:tcPr>
          <w:p w:rsidR="00B0232E" w:rsidRPr="00B0232E" w:rsidRDefault="00B0232E" w:rsidP="00B0232E">
            <w:pPr>
              <w:rPr>
                <w:szCs w:val="22"/>
                <w:highlight w:val="yellow"/>
              </w:rPr>
            </w:pPr>
            <w:r w:rsidRPr="00B0232E">
              <w:rPr>
                <w:sz w:val="22"/>
                <w:szCs w:val="22"/>
              </w:rPr>
              <w:t>Overseas indirect properties are valued at the current open market value as defined by the RICS Appraisal and Valuation Standards. These investments are not publicly listed and as such there is a degree of estimation involved in the valuation.</w:t>
            </w:r>
          </w:p>
        </w:tc>
        <w:tc>
          <w:tcPr>
            <w:tcW w:w="0" w:type="auto"/>
          </w:tcPr>
          <w:p w:rsidR="00B0232E" w:rsidRPr="00B0232E" w:rsidRDefault="00B0232E" w:rsidP="00B0232E">
            <w:pPr>
              <w:rPr>
                <w:szCs w:val="22"/>
              </w:rPr>
            </w:pPr>
            <w:r w:rsidRPr="00B0232E">
              <w:rPr>
                <w:sz w:val="22"/>
                <w:szCs w:val="22"/>
              </w:rPr>
              <w:t xml:space="preserve">Overseas indirect property investments in the financial statements total £25.4m.  </w:t>
            </w:r>
          </w:p>
          <w:p w:rsidR="00B0232E" w:rsidRPr="00B0232E" w:rsidRDefault="00B0232E" w:rsidP="00B0232E">
            <w:pPr>
              <w:rPr>
                <w:szCs w:val="22"/>
              </w:rPr>
            </w:pPr>
          </w:p>
          <w:p w:rsidR="00B0232E" w:rsidRPr="00B0232E" w:rsidRDefault="00B0232E" w:rsidP="00B0232E">
            <w:pPr>
              <w:rPr>
                <w:szCs w:val="22"/>
              </w:rPr>
            </w:pPr>
            <w:r w:rsidRPr="00B0232E">
              <w:rPr>
                <w:sz w:val="22"/>
                <w:szCs w:val="22"/>
              </w:rPr>
              <w:t>There is a risk that these investments may be under or overstated in the accounts.</w:t>
            </w:r>
          </w:p>
        </w:tc>
      </w:tr>
      <w:tr w:rsidR="00B0232E" w:rsidRPr="00B0232E" w:rsidTr="00B0232E">
        <w:trPr>
          <w:trHeight w:val="3074"/>
        </w:trPr>
        <w:tc>
          <w:tcPr>
            <w:tcW w:w="1662" w:type="dxa"/>
          </w:tcPr>
          <w:p w:rsidR="00B0232E" w:rsidRPr="00B0232E" w:rsidRDefault="00B0232E" w:rsidP="00B0232E">
            <w:pPr>
              <w:autoSpaceDE w:val="0"/>
              <w:autoSpaceDN w:val="0"/>
              <w:adjustRightInd w:val="0"/>
              <w:rPr>
                <w:rFonts w:cs="Arial"/>
                <w:color w:val="000000"/>
                <w:szCs w:val="22"/>
              </w:rPr>
            </w:pPr>
            <w:r w:rsidRPr="00B0232E">
              <w:rPr>
                <w:rFonts w:cs="Arial"/>
                <w:color w:val="000000"/>
                <w:sz w:val="22"/>
                <w:szCs w:val="22"/>
              </w:rPr>
              <w:t>Actuarial present value of retirement benefits</w:t>
            </w:r>
          </w:p>
        </w:tc>
        <w:tc>
          <w:tcPr>
            <w:tcW w:w="0" w:type="auto"/>
          </w:tcPr>
          <w:tbl>
            <w:tblPr>
              <w:tblW w:w="0" w:type="auto"/>
              <w:tblBorders>
                <w:top w:val="nil"/>
                <w:left w:val="nil"/>
                <w:bottom w:val="nil"/>
                <w:right w:val="nil"/>
              </w:tblBorders>
              <w:tblLook w:val="0000" w:firstRow="0" w:lastRow="0" w:firstColumn="0" w:lastColumn="0" w:noHBand="0" w:noVBand="0"/>
            </w:tblPr>
            <w:tblGrid>
              <w:gridCol w:w="3994"/>
            </w:tblGrid>
            <w:tr w:rsidR="00B0232E" w:rsidRPr="00B0232E" w:rsidTr="00B0232E">
              <w:trPr>
                <w:trHeight w:val="3077"/>
              </w:trPr>
              <w:tc>
                <w:tcPr>
                  <w:tcW w:w="0" w:type="auto"/>
                </w:tcPr>
                <w:p w:rsidR="00B0232E" w:rsidRPr="00B0232E" w:rsidRDefault="00B0232E" w:rsidP="00B0232E">
                  <w:pPr>
                    <w:autoSpaceDE w:val="0"/>
                    <w:autoSpaceDN w:val="0"/>
                    <w:adjustRightInd w:val="0"/>
                    <w:rPr>
                      <w:rFonts w:cs="Arial"/>
                      <w:color w:val="000000"/>
                      <w:szCs w:val="22"/>
                    </w:rPr>
                  </w:pPr>
                  <w:r w:rsidRPr="00B0232E">
                    <w:rPr>
                      <w:rFonts w:cs="Arial"/>
                      <w:color w:val="000000"/>
                      <w:sz w:val="22"/>
                      <w:szCs w:val="22"/>
                    </w:rPr>
                    <w:t>Estimation of the net liability to pay pensions depends on a number of complex judgements relating to the discount rate used, the rate at which salaries are projected to increase, changes in retirement ages, mortality rates and expected returns on pension fund assets. A firm of consulting actuaries (Mercers) is engaged to provide the authority with expert advice about the assumptions to be applied.</w:t>
                  </w:r>
                </w:p>
              </w:tc>
            </w:tr>
          </w:tbl>
          <w:p w:rsidR="00B0232E" w:rsidRPr="00B0232E" w:rsidRDefault="00B0232E" w:rsidP="00B0232E">
            <w:pPr>
              <w:jc w:val="center"/>
              <w:rPr>
                <w:szCs w:val="22"/>
              </w:rPr>
            </w:pPr>
          </w:p>
        </w:tc>
        <w:tc>
          <w:tcPr>
            <w:tcW w:w="0" w:type="auto"/>
          </w:tcPr>
          <w:p w:rsidR="00B0232E" w:rsidRPr="00B0232E" w:rsidRDefault="00B0232E" w:rsidP="00B0232E">
            <w:pPr>
              <w:autoSpaceDE w:val="0"/>
              <w:autoSpaceDN w:val="0"/>
              <w:adjustRightInd w:val="0"/>
              <w:rPr>
                <w:rFonts w:cs="Arial"/>
                <w:color w:val="000000"/>
                <w:szCs w:val="22"/>
              </w:rPr>
            </w:pPr>
            <w:r w:rsidRPr="00B0232E">
              <w:rPr>
                <w:rFonts w:cs="Arial"/>
                <w:color w:val="000000"/>
                <w:sz w:val="22"/>
                <w:szCs w:val="22"/>
              </w:rPr>
              <w:t xml:space="preserve">The effects on the net pension liability of changes in individual assumptions can be measured. For instance, a 0.25% reduction in the discount rate assumption would increase the value of the liabilities by approximately </w:t>
            </w:r>
            <w:r w:rsidRPr="00B0232E">
              <w:rPr>
                <w:rFonts w:cs="Arial"/>
                <w:sz w:val="22"/>
                <w:szCs w:val="22"/>
              </w:rPr>
              <w:t>£300 million.</w:t>
            </w:r>
            <w:r w:rsidRPr="00B0232E">
              <w:rPr>
                <w:rFonts w:cs="Arial"/>
                <w:color w:val="000000"/>
                <w:sz w:val="22"/>
                <w:szCs w:val="22"/>
              </w:rPr>
              <w:t xml:space="preserve">  A 0.5% increase in assumed earnings inflation would increase the value of the liabilities by approximately £128m and a 1 year increase in assumed life expectancy would increase the liabilities by approximately £139m.</w:t>
            </w:r>
          </w:p>
        </w:tc>
      </w:tr>
    </w:tbl>
    <w:p w:rsidR="00B0232E" w:rsidRDefault="00B0232E" w:rsidP="00B0232E">
      <w:pPr>
        <w:rPr>
          <w:szCs w:val="24"/>
        </w:rPr>
      </w:pPr>
    </w:p>
    <w:p w:rsidR="008531FC" w:rsidRDefault="008531FC" w:rsidP="00B0232E">
      <w:pPr>
        <w:rPr>
          <w:szCs w:val="24"/>
        </w:rPr>
      </w:pPr>
    </w:p>
    <w:p w:rsidR="008531FC" w:rsidRDefault="008531FC" w:rsidP="00B0232E">
      <w:pPr>
        <w:rPr>
          <w:szCs w:val="24"/>
        </w:rPr>
      </w:pPr>
    </w:p>
    <w:p w:rsidR="008531FC" w:rsidRDefault="008531FC" w:rsidP="00B0232E">
      <w:pPr>
        <w:rPr>
          <w:szCs w:val="24"/>
        </w:rPr>
      </w:pPr>
    </w:p>
    <w:p w:rsidR="008531FC" w:rsidRPr="00B0232E" w:rsidRDefault="008531FC" w:rsidP="00B0232E">
      <w:pPr>
        <w:rPr>
          <w:szCs w:val="24"/>
        </w:rPr>
      </w:pPr>
    </w:p>
    <w:p w:rsidR="00B0232E" w:rsidRPr="00B0232E" w:rsidRDefault="00B0232E" w:rsidP="00B0232E">
      <w:pPr>
        <w:rPr>
          <w:szCs w:val="24"/>
        </w:rPr>
      </w:pPr>
    </w:p>
    <w:p w:rsidR="00B0232E" w:rsidRPr="00B0232E" w:rsidRDefault="00B0232E" w:rsidP="00B0232E">
      <w:pPr>
        <w:numPr>
          <w:ilvl w:val="0"/>
          <w:numId w:val="31"/>
        </w:numPr>
        <w:ind w:left="862"/>
        <w:rPr>
          <w:b/>
          <w:szCs w:val="24"/>
        </w:rPr>
      </w:pPr>
      <w:r w:rsidRPr="00B0232E">
        <w:rPr>
          <w:b/>
          <w:szCs w:val="24"/>
        </w:rPr>
        <w:lastRenderedPageBreak/>
        <w:t>Contributions receivable</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0232E" w:rsidRPr="00B0232E" w:rsidTr="00B0232E">
        <w:tc>
          <w:tcPr>
            <w:tcW w:w="5058" w:type="dxa"/>
          </w:tcPr>
          <w:p w:rsidR="00B0232E" w:rsidRPr="00B0232E" w:rsidRDefault="00B0232E" w:rsidP="00B0232E">
            <w:pPr>
              <w:rPr>
                <w:b/>
                <w:szCs w:val="24"/>
              </w:rPr>
            </w:pPr>
          </w:p>
        </w:tc>
        <w:tc>
          <w:tcPr>
            <w:tcW w:w="1559" w:type="dxa"/>
          </w:tcPr>
          <w:p w:rsidR="00B0232E" w:rsidRPr="00B0232E" w:rsidRDefault="00B0232E" w:rsidP="00B0232E">
            <w:pPr>
              <w:jc w:val="right"/>
              <w:rPr>
                <w:b/>
                <w:szCs w:val="24"/>
              </w:rPr>
            </w:pPr>
            <w:r w:rsidRPr="00B0232E">
              <w:rPr>
                <w:b/>
                <w:szCs w:val="24"/>
              </w:rPr>
              <w:t>2013/14</w:t>
            </w:r>
          </w:p>
          <w:p w:rsidR="00B0232E" w:rsidRPr="00B0232E" w:rsidRDefault="00B0232E" w:rsidP="00B0232E">
            <w:pPr>
              <w:jc w:val="right"/>
              <w:rPr>
                <w:b/>
                <w:szCs w:val="24"/>
              </w:rPr>
            </w:pPr>
            <w:r w:rsidRPr="00B0232E">
              <w:rPr>
                <w:b/>
                <w:szCs w:val="24"/>
              </w:rPr>
              <w:t>£m</w:t>
            </w:r>
          </w:p>
        </w:tc>
        <w:tc>
          <w:tcPr>
            <w:tcW w:w="430" w:type="dxa"/>
            <w:tcBorders>
              <w:righ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r w:rsidRPr="00B0232E">
              <w:rPr>
                <w:b/>
                <w:szCs w:val="24"/>
              </w:rPr>
              <w:t>2012/13</w:t>
            </w:r>
          </w:p>
          <w:p w:rsidR="00B0232E" w:rsidRPr="00B0232E" w:rsidRDefault="00B0232E" w:rsidP="00B0232E">
            <w:pPr>
              <w:jc w:val="right"/>
              <w:rPr>
                <w:b/>
                <w:szCs w:val="24"/>
              </w:rPr>
            </w:pPr>
            <w:r w:rsidRPr="00B0232E">
              <w:rPr>
                <w:b/>
                <w:szCs w:val="24"/>
              </w:rPr>
              <w:t>£m</w:t>
            </w:r>
          </w:p>
        </w:tc>
      </w:tr>
      <w:tr w:rsidR="00B0232E" w:rsidRPr="00B0232E" w:rsidTr="00B0232E">
        <w:tc>
          <w:tcPr>
            <w:tcW w:w="5058" w:type="dxa"/>
          </w:tcPr>
          <w:p w:rsidR="00B0232E" w:rsidRPr="00B0232E" w:rsidRDefault="00B0232E" w:rsidP="00B0232E">
            <w:pPr>
              <w:rPr>
                <w:b/>
                <w:szCs w:val="24"/>
              </w:rPr>
            </w:pPr>
            <w:r w:rsidRPr="00B0232E">
              <w:rPr>
                <w:b/>
                <w:szCs w:val="24"/>
              </w:rPr>
              <w:t>Employers' contributions</w:t>
            </w:r>
          </w:p>
        </w:tc>
        <w:tc>
          <w:tcPr>
            <w:tcW w:w="1559" w:type="dxa"/>
          </w:tcPr>
          <w:p w:rsidR="00B0232E" w:rsidRPr="00B0232E" w:rsidRDefault="00B0232E" w:rsidP="00B0232E">
            <w:pPr>
              <w:jc w:val="right"/>
              <w:rPr>
                <w:szCs w:val="24"/>
              </w:rPr>
            </w:pP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p>
        </w:tc>
      </w:tr>
      <w:tr w:rsidR="00B0232E" w:rsidRPr="00B0232E" w:rsidTr="00B0232E">
        <w:tc>
          <w:tcPr>
            <w:tcW w:w="5058" w:type="dxa"/>
          </w:tcPr>
          <w:p w:rsidR="00B0232E" w:rsidRPr="00B0232E" w:rsidRDefault="00B0232E" w:rsidP="00B0232E">
            <w:pPr>
              <w:rPr>
                <w:szCs w:val="24"/>
              </w:rPr>
            </w:pPr>
            <w:r w:rsidRPr="00B0232E">
              <w:rPr>
                <w:szCs w:val="24"/>
              </w:rPr>
              <w:t>County Council</w:t>
            </w:r>
          </w:p>
        </w:tc>
        <w:tc>
          <w:tcPr>
            <w:tcW w:w="1559" w:type="dxa"/>
          </w:tcPr>
          <w:p w:rsidR="00B0232E" w:rsidRPr="00B0232E" w:rsidRDefault="00B0232E" w:rsidP="00B0232E">
            <w:pPr>
              <w:jc w:val="right"/>
              <w:rPr>
                <w:szCs w:val="24"/>
              </w:rPr>
            </w:pPr>
            <w:r w:rsidRPr="00B0232E">
              <w:rPr>
                <w:szCs w:val="24"/>
              </w:rPr>
              <w:t>67.5</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61.3</w:t>
            </w:r>
          </w:p>
        </w:tc>
      </w:tr>
      <w:tr w:rsidR="00B0232E" w:rsidRPr="00B0232E" w:rsidTr="00B0232E">
        <w:tc>
          <w:tcPr>
            <w:tcW w:w="5058" w:type="dxa"/>
          </w:tcPr>
          <w:p w:rsidR="00B0232E" w:rsidRPr="00B0232E" w:rsidRDefault="00B0232E" w:rsidP="00B0232E">
            <w:pPr>
              <w:rPr>
                <w:szCs w:val="24"/>
              </w:rPr>
            </w:pPr>
            <w:r w:rsidRPr="00B0232E">
              <w:rPr>
                <w:szCs w:val="24"/>
              </w:rPr>
              <w:t>Scheduled Bodies</w:t>
            </w:r>
          </w:p>
        </w:tc>
        <w:tc>
          <w:tcPr>
            <w:tcW w:w="1559" w:type="dxa"/>
          </w:tcPr>
          <w:p w:rsidR="00B0232E" w:rsidRPr="00B0232E" w:rsidRDefault="00B0232E" w:rsidP="00B0232E">
            <w:pPr>
              <w:jc w:val="right"/>
              <w:rPr>
                <w:szCs w:val="24"/>
              </w:rPr>
            </w:pPr>
            <w:r w:rsidRPr="00B0232E">
              <w:rPr>
                <w:szCs w:val="24"/>
              </w:rPr>
              <w:t>74.0</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71.2</w:t>
            </w:r>
          </w:p>
        </w:tc>
      </w:tr>
      <w:tr w:rsidR="00B0232E" w:rsidRPr="00B0232E" w:rsidTr="00B0232E">
        <w:tc>
          <w:tcPr>
            <w:tcW w:w="5058" w:type="dxa"/>
          </w:tcPr>
          <w:p w:rsidR="00B0232E" w:rsidRPr="00B0232E" w:rsidRDefault="00B0232E" w:rsidP="00B0232E">
            <w:pPr>
              <w:rPr>
                <w:szCs w:val="24"/>
              </w:rPr>
            </w:pPr>
            <w:r w:rsidRPr="00B0232E">
              <w:rPr>
                <w:szCs w:val="24"/>
              </w:rPr>
              <w:t>Admitted Bodies</w:t>
            </w:r>
          </w:p>
        </w:tc>
        <w:tc>
          <w:tcPr>
            <w:tcW w:w="1559" w:type="dxa"/>
            <w:tcBorders>
              <w:bottom w:val="single" w:sz="12" w:space="0" w:color="auto"/>
            </w:tcBorders>
          </w:tcPr>
          <w:p w:rsidR="00B0232E" w:rsidRPr="00B0232E" w:rsidRDefault="00B0232E" w:rsidP="00B0232E">
            <w:pPr>
              <w:jc w:val="right"/>
              <w:rPr>
                <w:szCs w:val="24"/>
              </w:rPr>
            </w:pPr>
            <w:r w:rsidRPr="00B0232E">
              <w:rPr>
                <w:szCs w:val="24"/>
              </w:rPr>
              <w:t>13.1</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bottom w:val="single" w:sz="12" w:space="0" w:color="auto"/>
            </w:tcBorders>
          </w:tcPr>
          <w:p w:rsidR="00B0232E" w:rsidRPr="00B0232E" w:rsidRDefault="00B0232E" w:rsidP="00B0232E">
            <w:pPr>
              <w:jc w:val="right"/>
              <w:rPr>
                <w:szCs w:val="24"/>
              </w:rPr>
            </w:pPr>
            <w:r w:rsidRPr="00B0232E">
              <w:rPr>
                <w:szCs w:val="24"/>
              </w:rPr>
              <w:t>12.6</w:t>
            </w:r>
          </w:p>
        </w:tc>
      </w:tr>
      <w:tr w:rsidR="00B0232E" w:rsidRPr="00B0232E" w:rsidTr="00B0232E">
        <w:tc>
          <w:tcPr>
            <w:tcW w:w="5058" w:type="dxa"/>
          </w:tcPr>
          <w:p w:rsidR="00B0232E" w:rsidRPr="00B0232E" w:rsidRDefault="00B0232E" w:rsidP="00B0232E">
            <w:pPr>
              <w:rPr>
                <w:szCs w:val="24"/>
              </w:rPr>
            </w:pPr>
          </w:p>
        </w:tc>
        <w:tc>
          <w:tcPr>
            <w:tcW w:w="1559" w:type="dxa"/>
            <w:tcBorders>
              <w:top w:val="single" w:sz="12" w:space="0" w:color="auto"/>
              <w:bottom w:val="single" w:sz="12" w:space="0" w:color="auto"/>
            </w:tcBorders>
          </w:tcPr>
          <w:p w:rsidR="00B0232E" w:rsidRPr="00B0232E" w:rsidRDefault="00B0232E" w:rsidP="00B0232E">
            <w:pPr>
              <w:jc w:val="right"/>
              <w:rPr>
                <w:szCs w:val="24"/>
              </w:rPr>
            </w:pPr>
            <w:r w:rsidRPr="00B0232E">
              <w:rPr>
                <w:szCs w:val="24"/>
              </w:rPr>
              <w:t>154.6</w:t>
            </w:r>
          </w:p>
        </w:tc>
        <w:tc>
          <w:tcPr>
            <w:tcW w:w="430" w:type="dxa"/>
          </w:tcPr>
          <w:p w:rsidR="00B0232E" w:rsidRPr="00B0232E" w:rsidRDefault="00B0232E" w:rsidP="00B0232E">
            <w:pPr>
              <w:jc w:val="right"/>
              <w:rPr>
                <w:szCs w:val="24"/>
              </w:rPr>
            </w:pPr>
          </w:p>
        </w:tc>
        <w:tc>
          <w:tcPr>
            <w:tcW w:w="1696" w:type="dxa"/>
            <w:tcBorders>
              <w:top w:val="single" w:sz="12" w:space="0" w:color="auto"/>
              <w:bottom w:val="single" w:sz="12" w:space="0" w:color="auto"/>
            </w:tcBorders>
          </w:tcPr>
          <w:p w:rsidR="00B0232E" w:rsidRPr="00B0232E" w:rsidRDefault="00B0232E" w:rsidP="00B0232E">
            <w:pPr>
              <w:jc w:val="right"/>
              <w:rPr>
                <w:szCs w:val="24"/>
              </w:rPr>
            </w:pPr>
            <w:r w:rsidRPr="00B0232E">
              <w:rPr>
                <w:szCs w:val="24"/>
              </w:rPr>
              <w:t>145.1</w:t>
            </w:r>
          </w:p>
        </w:tc>
      </w:tr>
      <w:tr w:rsidR="00B0232E" w:rsidRPr="00B0232E" w:rsidTr="00B0232E">
        <w:trPr>
          <w:gridBefore w:val="1"/>
          <w:wBefore w:w="5058" w:type="dxa"/>
        </w:trPr>
        <w:tc>
          <w:tcPr>
            <w:tcW w:w="1559" w:type="dxa"/>
            <w:tcBorders>
              <w:top w:val="single" w:sz="12" w:space="0" w:color="auto"/>
            </w:tcBorders>
          </w:tcPr>
          <w:p w:rsidR="00B0232E" w:rsidRPr="00B0232E" w:rsidRDefault="00B0232E" w:rsidP="00B0232E">
            <w:pPr>
              <w:jc w:val="right"/>
              <w:rPr>
                <w:szCs w:val="24"/>
              </w:rPr>
            </w:pPr>
          </w:p>
        </w:tc>
        <w:tc>
          <w:tcPr>
            <w:tcW w:w="430" w:type="dxa"/>
          </w:tcPr>
          <w:p w:rsidR="00B0232E" w:rsidRPr="00B0232E" w:rsidRDefault="00B0232E" w:rsidP="00B0232E">
            <w:pPr>
              <w:jc w:val="right"/>
              <w:rPr>
                <w:szCs w:val="24"/>
              </w:rPr>
            </w:pPr>
          </w:p>
        </w:tc>
        <w:tc>
          <w:tcPr>
            <w:tcW w:w="1696" w:type="dxa"/>
            <w:tcBorders>
              <w:top w:val="single" w:sz="12" w:space="0" w:color="auto"/>
            </w:tcBorders>
          </w:tcPr>
          <w:p w:rsidR="00B0232E" w:rsidRPr="00B0232E" w:rsidRDefault="00B0232E" w:rsidP="00B0232E">
            <w:pPr>
              <w:jc w:val="right"/>
              <w:rPr>
                <w:szCs w:val="24"/>
              </w:rPr>
            </w:pPr>
          </w:p>
        </w:tc>
      </w:tr>
      <w:tr w:rsidR="00B0232E" w:rsidRPr="00B0232E" w:rsidTr="00B0232E">
        <w:tc>
          <w:tcPr>
            <w:tcW w:w="5058" w:type="dxa"/>
          </w:tcPr>
          <w:p w:rsidR="00B0232E" w:rsidRDefault="00B0232E" w:rsidP="00B0232E">
            <w:pPr>
              <w:rPr>
                <w:b/>
                <w:szCs w:val="24"/>
              </w:rPr>
            </w:pPr>
          </w:p>
        </w:tc>
        <w:tc>
          <w:tcPr>
            <w:tcW w:w="1559" w:type="dxa"/>
          </w:tcPr>
          <w:p w:rsidR="00B0232E" w:rsidRPr="00B0232E" w:rsidRDefault="00B0232E" w:rsidP="00B0232E">
            <w:pPr>
              <w:jc w:val="right"/>
              <w:rPr>
                <w:b/>
                <w:szCs w:val="24"/>
              </w:rPr>
            </w:pPr>
          </w:p>
        </w:tc>
        <w:tc>
          <w:tcPr>
            <w:tcW w:w="430" w:type="dxa"/>
          </w:tcPr>
          <w:p w:rsidR="00B0232E" w:rsidRPr="00B0232E" w:rsidRDefault="00B0232E" w:rsidP="00B0232E">
            <w:pPr>
              <w:jc w:val="right"/>
              <w:rPr>
                <w:b/>
                <w:szCs w:val="24"/>
              </w:rPr>
            </w:pPr>
          </w:p>
        </w:tc>
        <w:tc>
          <w:tcPr>
            <w:tcW w:w="1696" w:type="dxa"/>
          </w:tcPr>
          <w:p w:rsidR="00B0232E" w:rsidRPr="00B0232E" w:rsidRDefault="00B0232E" w:rsidP="00B0232E">
            <w:pPr>
              <w:jc w:val="right"/>
              <w:rPr>
                <w:b/>
                <w:szCs w:val="24"/>
              </w:rPr>
            </w:pPr>
          </w:p>
        </w:tc>
      </w:tr>
      <w:tr w:rsidR="00B0232E" w:rsidRPr="00B0232E" w:rsidTr="00B0232E">
        <w:tc>
          <w:tcPr>
            <w:tcW w:w="5058" w:type="dxa"/>
          </w:tcPr>
          <w:p w:rsidR="00B0232E" w:rsidRDefault="00B0232E" w:rsidP="00B0232E">
            <w:pPr>
              <w:rPr>
                <w:b/>
                <w:szCs w:val="24"/>
              </w:rPr>
            </w:pPr>
          </w:p>
          <w:p w:rsidR="00B0232E" w:rsidRPr="00B0232E" w:rsidRDefault="00B0232E" w:rsidP="00B0232E">
            <w:pPr>
              <w:rPr>
                <w:b/>
                <w:szCs w:val="24"/>
              </w:rPr>
            </w:pPr>
          </w:p>
        </w:tc>
        <w:tc>
          <w:tcPr>
            <w:tcW w:w="1559" w:type="dxa"/>
          </w:tcPr>
          <w:p w:rsidR="00B0232E" w:rsidRPr="00B0232E" w:rsidRDefault="00B0232E" w:rsidP="00B0232E">
            <w:pPr>
              <w:jc w:val="right"/>
              <w:rPr>
                <w:b/>
                <w:szCs w:val="24"/>
              </w:rPr>
            </w:pPr>
            <w:r w:rsidRPr="00B0232E">
              <w:rPr>
                <w:b/>
                <w:szCs w:val="24"/>
              </w:rPr>
              <w:t>2013/14</w:t>
            </w:r>
          </w:p>
          <w:p w:rsidR="00B0232E" w:rsidRPr="00B0232E" w:rsidRDefault="00B0232E" w:rsidP="00B0232E">
            <w:pPr>
              <w:jc w:val="right"/>
              <w:rPr>
                <w:b/>
                <w:szCs w:val="24"/>
              </w:rPr>
            </w:pPr>
            <w:r w:rsidRPr="00B0232E">
              <w:rPr>
                <w:b/>
                <w:szCs w:val="24"/>
              </w:rPr>
              <w:t>£m</w:t>
            </w:r>
          </w:p>
        </w:tc>
        <w:tc>
          <w:tcPr>
            <w:tcW w:w="430" w:type="dxa"/>
          </w:tcPr>
          <w:p w:rsidR="00B0232E" w:rsidRPr="00B0232E" w:rsidRDefault="00B0232E" w:rsidP="00B0232E">
            <w:pPr>
              <w:jc w:val="right"/>
              <w:rPr>
                <w:b/>
                <w:szCs w:val="24"/>
              </w:rPr>
            </w:pPr>
          </w:p>
          <w:p w:rsidR="00B0232E" w:rsidRPr="00B0232E" w:rsidRDefault="00B0232E" w:rsidP="00B0232E">
            <w:pPr>
              <w:jc w:val="right"/>
              <w:rPr>
                <w:b/>
                <w:szCs w:val="24"/>
              </w:rPr>
            </w:pPr>
          </w:p>
        </w:tc>
        <w:tc>
          <w:tcPr>
            <w:tcW w:w="1696" w:type="dxa"/>
          </w:tcPr>
          <w:p w:rsidR="00B0232E" w:rsidRPr="00B0232E" w:rsidRDefault="00B0232E" w:rsidP="00B0232E">
            <w:pPr>
              <w:jc w:val="right"/>
              <w:rPr>
                <w:b/>
                <w:szCs w:val="24"/>
              </w:rPr>
            </w:pPr>
            <w:r w:rsidRPr="00B0232E">
              <w:rPr>
                <w:b/>
                <w:szCs w:val="24"/>
              </w:rPr>
              <w:t>2012/13</w:t>
            </w:r>
          </w:p>
          <w:p w:rsidR="00B0232E" w:rsidRPr="00B0232E" w:rsidRDefault="00B0232E" w:rsidP="00B0232E">
            <w:pPr>
              <w:jc w:val="right"/>
              <w:rPr>
                <w:b/>
                <w:szCs w:val="24"/>
              </w:rPr>
            </w:pPr>
            <w:r w:rsidRPr="00B0232E">
              <w:rPr>
                <w:b/>
                <w:szCs w:val="24"/>
              </w:rPr>
              <w:t>£m</w:t>
            </w:r>
          </w:p>
        </w:tc>
      </w:tr>
      <w:tr w:rsidR="00B0232E" w:rsidRPr="00B0232E" w:rsidTr="00B0232E">
        <w:tc>
          <w:tcPr>
            <w:tcW w:w="5058" w:type="dxa"/>
          </w:tcPr>
          <w:p w:rsidR="00B0232E" w:rsidRPr="00B0232E" w:rsidRDefault="00B0232E" w:rsidP="00B0232E">
            <w:pPr>
              <w:rPr>
                <w:b/>
                <w:szCs w:val="24"/>
              </w:rPr>
            </w:pPr>
            <w:r w:rsidRPr="00B0232E">
              <w:rPr>
                <w:b/>
                <w:szCs w:val="24"/>
              </w:rPr>
              <w:t>Pension Strain</w:t>
            </w:r>
          </w:p>
        </w:tc>
        <w:tc>
          <w:tcPr>
            <w:tcW w:w="1559" w:type="dxa"/>
          </w:tcPr>
          <w:p w:rsidR="00B0232E" w:rsidRPr="00B0232E" w:rsidRDefault="00B0232E" w:rsidP="00B0232E">
            <w:pPr>
              <w:jc w:val="right"/>
              <w:rPr>
                <w:szCs w:val="24"/>
              </w:rPr>
            </w:pPr>
          </w:p>
        </w:tc>
        <w:tc>
          <w:tcPr>
            <w:tcW w:w="430" w:type="dxa"/>
          </w:tcPr>
          <w:p w:rsidR="00B0232E" w:rsidRPr="00B0232E" w:rsidRDefault="00B0232E" w:rsidP="00B0232E">
            <w:pPr>
              <w:jc w:val="right"/>
              <w:rPr>
                <w:szCs w:val="24"/>
              </w:rPr>
            </w:pPr>
          </w:p>
        </w:tc>
        <w:tc>
          <w:tcPr>
            <w:tcW w:w="1696" w:type="dxa"/>
          </w:tcPr>
          <w:p w:rsidR="00B0232E" w:rsidRPr="00B0232E" w:rsidRDefault="00B0232E" w:rsidP="00B0232E">
            <w:pPr>
              <w:jc w:val="right"/>
              <w:rPr>
                <w:szCs w:val="24"/>
              </w:rPr>
            </w:pPr>
          </w:p>
        </w:tc>
      </w:tr>
      <w:tr w:rsidR="00B0232E" w:rsidRPr="00B0232E" w:rsidTr="00B0232E">
        <w:tc>
          <w:tcPr>
            <w:tcW w:w="5058" w:type="dxa"/>
          </w:tcPr>
          <w:p w:rsidR="00B0232E" w:rsidRPr="00B0232E" w:rsidRDefault="00B0232E" w:rsidP="00B0232E">
            <w:pPr>
              <w:rPr>
                <w:szCs w:val="24"/>
              </w:rPr>
            </w:pPr>
            <w:r w:rsidRPr="00B0232E">
              <w:rPr>
                <w:szCs w:val="24"/>
              </w:rPr>
              <w:t>County Council</w:t>
            </w:r>
          </w:p>
        </w:tc>
        <w:tc>
          <w:tcPr>
            <w:tcW w:w="1559" w:type="dxa"/>
          </w:tcPr>
          <w:p w:rsidR="00B0232E" w:rsidRPr="00B0232E" w:rsidRDefault="00B0232E" w:rsidP="00B0232E">
            <w:pPr>
              <w:jc w:val="right"/>
              <w:rPr>
                <w:szCs w:val="24"/>
              </w:rPr>
            </w:pPr>
            <w:r w:rsidRPr="00B0232E">
              <w:rPr>
                <w:szCs w:val="24"/>
              </w:rPr>
              <w:t>1.6</w:t>
            </w:r>
          </w:p>
        </w:tc>
        <w:tc>
          <w:tcPr>
            <w:tcW w:w="430" w:type="dxa"/>
          </w:tcPr>
          <w:p w:rsidR="00B0232E" w:rsidRPr="00B0232E" w:rsidRDefault="00B0232E" w:rsidP="00B0232E">
            <w:pPr>
              <w:jc w:val="right"/>
              <w:rPr>
                <w:szCs w:val="24"/>
              </w:rPr>
            </w:pPr>
          </w:p>
        </w:tc>
        <w:tc>
          <w:tcPr>
            <w:tcW w:w="1696" w:type="dxa"/>
          </w:tcPr>
          <w:p w:rsidR="00B0232E" w:rsidRPr="00B0232E" w:rsidRDefault="00B0232E" w:rsidP="00B0232E">
            <w:pPr>
              <w:jc w:val="right"/>
              <w:rPr>
                <w:szCs w:val="24"/>
              </w:rPr>
            </w:pPr>
            <w:r w:rsidRPr="00B0232E">
              <w:rPr>
                <w:szCs w:val="24"/>
              </w:rPr>
              <w:t>2.1</w:t>
            </w:r>
          </w:p>
        </w:tc>
      </w:tr>
      <w:tr w:rsidR="00B0232E" w:rsidRPr="00B0232E" w:rsidTr="00B0232E">
        <w:tc>
          <w:tcPr>
            <w:tcW w:w="5058" w:type="dxa"/>
          </w:tcPr>
          <w:p w:rsidR="00B0232E" w:rsidRPr="00B0232E" w:rsidRDefault="00B0232E" w:rsidP="00B0232E">
            <w:pPr>
              <w:rPr>
                <w:szCs w:val="24"/>
              </w:rPr>
            </w:pPr>
            <w:r w:rsidRPr="00B0232E">
              <w:rPr>
                <w:szCs w:val="24"/>
              </w:rPr>
              <w:t>Scheduled Bodies</w:t>
            </w:r>
          </w:p>
        </w:tc>
        <w:tc>
          <w:tcPr>
            <w:tcW w:w="1559" w:type="dxa"/>
          </w:tcPr>
          <w:p w:rsidR="00B0232E" w:rsidRPr="00B0232E" w:rsidRDefault="00B0232E" w:rsidP="00B0232E">
            <w:pPr>
              <w:jc w:val="right"/>
              <w:rPr>
                <w:szCs w:val="24"/>
              </w:rPr>
            </w:pPr>
            <w:r w:rsidRPr="00B0232E">
              <w:rPr>
                <w:szCs w:val="24"/>
              </w:rPr>
              <w:t>3.6</w:t>
            </w:r>
          </w:p>
        </w:tc>
        <w:tc>
          <w:tcPr>
            <w:tcW w:w="430" w:type="dxa"/>
          </w:tcPr>
          <w:p w:rsidR="00B0232E" w:rsidRPr="00B0232E" w:rsidRDefault="00B0232E" w:rsidP="00B0232E">
            <w:pPr>
              <w:jc w:val="right"/>
              <w:rPr>
                <w:szCs w:val="24"/>
              </w:rPr>
            </w:pPr>
          </w:p>
        </w:tc>
        <w:tc>
          <w:tcPr>
            <w:tcW w:w="1696" w:type="dxa"/>
          </w:tcPr>
          <w:p w:rsidR="00B0232E" w:rsidRPr="00B0232E" w:rsidRDefault="00B0232E" w:rsidP="00B0232E">
            <w:pPr>
              <w:jc w:val="right"/>
              <w:rPr>
                <w:szCs w:val="24"/>
              </w:rPr>
            </w:pPr>
            <w:r w:rsidRPr="00B0232E">
              <w:rPr>
                <w:szCs w:val="24"/>
              </w:rPr>
              <w:t>3.5</w:t>
            </w:r>
          </w:p>
        </w:tc>
      </w:tr>
      <w:tr w:rsidR="00B0232E" w:rsidRPr="00B0232E" w:rsidTr="00B0232E">
        <w:tc>
          <w:tcPr>
            <w:tcW w:w="5058" w:type="dxa"/>
          </w:tcPr>
          <w:p w:rsidR="00B0232E" w:rsidRPr="00B0232E" w:rsidRDefault="00B0232E" w:rsidP="00B0232E">
            <w:pPr>
              <w:rPr>
                <w:szCs w:val="24"/>
              </w:rPr>
            </w:pPr>
            <w:r w:rsidRPr="00B0232E">
              <w:rPr>
                <w:szCs w:val="24"/>
              </w:rPr>
              <w:t>Admitted Bodies</w:t>
            </w:r>
          </w:p>
        </w:tc>
        <w:tc>
          <w:tcPr>
            <w:tcW w:w="1559" w:type="dxa"/>
            <w:tcBorders>
              <w:bottom w:val="single" w:sz="12" w:space="0" w:color="auto"/>
            </w:tcBorders>
          </w:tcPr>
          <w:p w:rsidR="00B0232E" w:rsidRPr="00B0232E" w:rsidRDefault="00B0232E" w:rsidP="00B0232E">
            <w:pPr>
              <w:jc w:val="right"/>
              <w:rPr>
                <w:szCs w:val="24"/>
              </w:rPr>
            </w:pPr>
            <w:r w:rsidRPr="00B0232E">
              <w:rPr>
                <w:szCs w:val="24"/>
              </w:rPr>
              <w:t>0.2</w:t>
            </w:r>
          </w:p>
        </w:tc>
        <w:tc>
          <w:tcPr>
            <w:tcW w:w="430" w:type="dxa"/>
          </w:tcPr>
          <w:p w:rsidR="00B0232E" w:rsidRPr="00B0232E" w:rsidRDefault="00B0232E" w:rsidP="00B0232E">
            <w:pPr>
              <w:jc w:val="right"/>
              <w:rPr>
                <w:szCs w:val="24"/>
              </w:rPr>
            </w:pPr>
          </w:p>
        </w:tc>
        <w:tc>
          <w:tcPr>
            <w:tcW w:w="1696" w:type="dxa"/>
            <w:tcBorders>
              <w:bottom w:val="single" w:sz="12" w:space="0" w:color="auto"/>
            </w:tcBorders>
          </w:tcPr>
          <w:p w:rsidR="00B0232E" w:rsidRPr="00B0232E" w:rsidRDefault="00B0232E" w:rsidP="00B0232E">
            <w:pPr>
              <w:jc w:val="right"/>
              <w:rPr>
                <w:szCs w:val="24"/>
              </w:rPr>
            </w:pPr>
            <w:r w:rsidRPr="00B0232E">
              <w:rPr>
                <w:szCs w:val="24"/>
              </w:rPr>
              <w:t>0.3</w:t>
            </w:r>
          </w:p>
        </w:tc>
      </w:tr>
      <w:tr w:rsidR="00B0232E" w:rsidRPr="00B0232E" w:rsidTr="00B0232E">
        <w:tc>
          <w:tcPr>
            <w:tcW w:w="5058" w:type="dxa"/>
          </w:tcPr>
          <w:p w:rsidR="00B0232E" w:rsidRPr="00B0232E" w:rsidRDefault="00B0232E" w:rsidP="00B0232E">
            <w:pPr>
              <w:rPr>
                <w:szCs w:val="24"/>
              </w:rPr>
            </w:pPr>
          </w:p>
        </w:tc>
        <w:tc>
          <w:tcPr>
            <w:tcW w:w="1559" w:type="dxa"/>
            <w:tcBorders>
              <w:bottom w:val="single" w:sz="12" w:space="0" w:color="auto"/>
            </w:tcBorders>
          </w:tcPr>
          <w:p w:rsidR="00B0232E" w:rsidRPr="00B0232E" w:rsidRDefault="00B0232E" w:rsidP="00B0232E">
            <w:pPr>
              <w:jc w:val="right"/>
              <w:rPr>
                <w:szCs w:val="24"/>
              </w:rPr>
            </w:pPr>
            <w:r w:rsidRPr="00B0232E">
              <w:rPr>
                <w:szCs w:val="24"/>
              </w:rPr>
              <w:t>5.4</w:t>
            </w:r>
          </w:p>
        </w:tc>
        <w:tc>
          <w:tcPr>
            <w:tcW w:w="430" w:type="dxa"/>
          </w:tcPr>
          <w:p w:rsidR="00B0232E" w:rsidRPr="00B0232E" w:rsidRDefault="00B0232E" w:rsidP="00B0232E">
            <w:pPr>
              <w:jc w:val="right"/>
              <w:rPr>
                <w:szCs w:val="24"/>
              </w:rPr>
            </w:pPr>
          </w:p>
        </w:tc>
        <w:tc>
          <w:tcPr>
            <w:tcW w:w="1696" w:type="dxa"/>
            <w:tcBorders>
              <w:bottom w:val="single" w:sz="12" w:space="0" w:color="auto"/>
            </w:tcBorders>
          </w:tcPr>
          <w:p w:rsidR="00B0232E" w:rsidRPr="00B0232E" w:rsidRDefault="00B0232E" w:rsidP="00B0232E">
            <w:pPr>
              <w:jc w:val="right"/>
              <w:rPr>
                <w:szCs w:val="24"/>
              </w:rPr>
            </w:pPr>
            <w:r w:rsidRPr="00B0232E">
              <w:rPr>
                <w:szCs w:val="24"/>
              </w:rPr>
              <w:t>5.9</w:t>
            </w:r>
          </w:p>
        </w:tc>
      </w:tr>
      <w:tr w:rsidR="00B0232E" w:rsidRPr="00B0232E" w:rsidTr="00B0232E">
        <w:tc>
          <w:tcPr>
            <w:tcW w:w="5058" w:type="dxa"/>
          </w:tcPr>
          <w:p w:rsidR="00B0232E" w:rsidRPr="00B0232E" w:rsidRDefault="00B0232E" w:rsidP="00B0232E">
            <w:pPr>
              <w:rPr>
                <w:szCs w:val="24"/>
              </w:rPr>
            </w:pPr>
          </w:p>
        </w:tc>
        <w:tc>
          <w:tcPr>
            <w:tcW w:w="1559" w:type="dxa"/>
            <w:tcBorders>
              <w:top w:val="single" w:sz="12" w:space="0" w:color="auto"/>
              <w:bottom w:val="single" w:sz="12" w:space="0" w:color="auto"/>
            </w:tcBorders>
          </w:tcPr>
          <w:p w:rsidR="00B0232E" w:rsidRPr="00B0232E" w:rsidRDefault="00B0232E" w:rsidP="00B0232E">
            <w:pPr>
              <w:jc w:val="right"/>
              <w:rPr>
                <w:szCs w:val="24"/>
              </w:rPr>
            </w:pPr>
            <w:r w:rsidRPr="00B0232E">
              <w:rPr>
                <w:szCs w:val="24"/>
              </w:rPr>
              <w:t>160.0</w:t>
            </w:r>
          </w:p>
        </w:tc>
        <w:tc>
          <w:tcPr>
            <w:tcW w:w="430" w:type="dxa"/>
          </w:tcPr>
          <w:p w:rsidR="00B0232E" w:rsidRPr="00B0232E" w:rsidRDefault="00B0232E" w:rsidP="00B0232E">
            <w:pPr>
              <w:jc w:val="right"/>
              <w:rPr>
                <w:szCs w:val="24"/>
              </w:rPr>
            </w:pPr>
          </w:p>
        </w:tc>
        <w:tc>
          <w:tcPr>
            <w:tcW w:w="1696" w:type="dxa"/>
            <w:tcBorders>
              <w:top w:val="single" w:sz="12" w:space="0" w:color="auto"/>
              <w:bottom w:val="single" w:sz="12" w:space="0" w:color="auto"/>
            </w:tcBorders>
          </w:tcPr>
          <w:p w:rsidR="00B0232E" w:rsidRPr="00B0232E" w:rsidRDefault="00B0232E" w:rsidP="00B0232E">
            <w:pPr>
              <w:jc w:val="right"/>
              <w:rPr>
                <w:szCs w:val="24"/>
              </w:rPr>
            </w:pPr>
            <w:r w:rsidRPr="00B0232E">
              <w:rPr>
                <w:szCs w:val="24"/>
              </w:rPr>
              <w:t>151.0</w:t>
            </w:r>
          </w:p>
        </w:tc>
      </w:tr>
      <w:tr w:rsidR="00B0232E" w:rsidRPr="00B0232E" w:rsidTr="00B0232E">
        <w:tc>
          <w:tcPr>
            <w:tcW w:w="5058" w:type="dxa"/>
          </w:tcPr>
          <w:p w:rsidR="00B0232E" w:rsidRPr="00B0232E" w:rsidRDefault="00B0232E" w:rsidP="00B0232E">
            <w:pPr>
              <w:rPr>
                <w:szCs w:val="24"/>
              </w:rPr>
            </w:pPr>
          </w:p>
          <w:p w:rsidR="00B0232E" w:rsidRPr="00B0232E" w:rsidRDefault="00B0232E" w:rsidP="00B0232E">
            <w:pPr>
              <w:rPr>
                <w:b/>
                <w:szCs w:val="24"/>
              </w:rPr>
            </w:pPr>
            <w:r w:rsidRPr="00B0232E">
              <w:rPr>
                <w:b/>
                <w:szCs w:val="24"/>
              </w:rPr>
              <w:t>Employee contributions</w:t>
            </w:r>
          </w:p>
        </w:tc>
        <w:tc>
          <w:tcPr>
            <w:tcW w:w="1559" w:type="dxa"/>
            <w:tcBorders>
              <w:top w:val="single" w:sz="12" w:space="0" w:color="auto"/>
            </w:tcBorders>
          </w:tcPr>
          <w:p w:rsidR="00B0232E" w:rsidRPr="00B0232E" w:rsidRDefault="00B0232E" w:rsidP="00B0232E">
            <w:pPr>
              <w:jc w:val="right"/>
              <w:rPr>
                <w:szCs w:val="24"/>
              </w:rPr>
            </w:pPr>
          </w:p>
        </w:tc>
        <w:tc>
          <w:tcPr>
            <w:tcW w:w="430" w:type="dxa"/>
          </w:tcPr>
          <w:p w:rsidR="00B0232E" w:rsidRPr="00B0232E" w:rsidRDefault="00B0232E" w:rsidP="00B0232E">
            <w:pPr>
              <w:jc w:val="right"/>
              <w:rPr>
                <w:szCs w:val="24"/>
              </w:rPr>
            </w:pPr>
          </w:p>
        </w:tc>
        <w:tc>
          <w:tcPr>
            <w:tcW w:w="1696" w:type="dxa"/>
            <w:tcBorders>
              <w:top w:val="single" w:sz="12" w:space="0" w:color="auto"/>
            </w:tcBorders>
          </w:tcPr>
          <w:p w:rsidR="00B0232E" w:rsidRPr="00B0232E" w:rsidRDefault="00B0232E" w:rsidP="00B0232E">
            <w:pPr>
              <w:jc w:val="right"/>
              <w:rPr>
                <w:szCs w:val="24"/>
              </w:rPr>
            </w:pPr>
          </w:p>
        </w:tc>
      </w:tr>
      <w:tr w:rsidR="00B0232E" w:rsidRPr="00B0232E" w:rsidTr="00B0232E">
        <w:tc>
          <w:tcPr>
            <w:tcW w:w="5058" w:type="dxa"/>
          </w:tcPr>
          <w:p w:rsidR="00B0232E" w:rsidRPr="00B0232E" w:rsidRDefault="00B0232E" w:rsidP="00B0232E">
            <w:pPr>
              <w:rPr>
                <w:szCs w:val="24"/>
              </w:rPr>
            </w:pPr>
            <w:r w:rsidRPr="00B0232E">
              <w:rPr>
                <w:szCs w:val="24"/>
              </w:rPr>
              <w:t>County Council</w:t>
            </w:r>
          </w:p>
        </w:tc>
        <w:tc>
          <w:tcPr>
            <w:tcW w:w="1559" w:type="dxa"/>
          </w:tcPr>
          <w:p w:rsidR="00B0232E" w:rsidRPr="00B0232E" w:rsidRDefault="00B0232E" w:rsidP="00B0232E">
            <w:pPr>
              <w:jc w:val="right"/>
              <w:rPr>
                <w:szCs w:val="24"/>
              </w:rPr>
            </w:pPr>
            <w:r w:rsidRPr="00B0232E">
              <w:rPr>
                <w:szCs w:val="24"/>
              </w:rPr>
              <w:t>22.2</w:t>
            </w:r>
          </w:p>
        </w:tc>
        <w:tc>
          <w:tcPr>
            <w:tcW w:w="430" w:type="dxa"/>
          </w:tcPr>
          <w:p w:rsidR="00B0232E" w:rsidRPr="00B0232E" w:rsidRDefault="00B0232E" w:rsidP="00B0232E">
            <w:pPr>
              <w:jc w:val="right"/>
              <w:rPr>
                <w:szCs w:val="24"/>
              </w:rPr>
            </w:pPr>
          </w:p>
        </w:tc>
        <w:tc>
          <w:tcPr>
            <w:tcW w:w="1696" w:type="dxa"/>
          </w:tcPr>
          <w:p w:rsidR="00B0232E" w:rsidRPr="00B0232E" w:rsidRDefault="00B0232E" w:rsidP="00B0232E">
            <w:pPr>
              <w:jc w:val="right"/>
              <w:rPr>
                <w:szCs w:val="24"/>
              </w:rPr>
            </w:pPr>
            <w:r w:rsidRPr="00B0232E">
              <w:rPr>
                <w:szCs w:val="24"/>
              </w:rPr>
              <w:t>20.6</w:t>
            </w:r>
          </w:p>
        </w:tc>
      </w:tr>
      <w:tr w:rsidR="00B0232E" w:rsidRPr="00B0232E" w:rsidTr="00B0232E">
        <w:tc>
          <w:tcPr>
            <w:tcW w:w="5058" w:type="dxa"/>
          </w:tcPr>
          <w:p w:rsidR="00B0232E" w:rsidRPr="00B0232E" w:rsidRDefault="00B0232E" w:rsidP="00B0232E">
            <w:pPr>
              <w:rPr>
                <w:szCs w:val="24"/>
              </w:rPr>
            </w:pPr>
            <w:r w:rsidRPr="00B0232E">
              <w:rPr>
                <w:szCs w:val="24"/>
              </w:rPr>
              <w:t>Scheduled Bodies</w:t>
            </w:r>
          </w:p>
        </w:tc>
        <w:tc>
          <w:tcPr>
            <w:tcW w:w="1559" w:type="dxa"/>
          </w:tcPr>
          <w:p w:rsidR="00B0232E" w:rsidRPr="00B0232E" w:rsidRDefault="00B0232E" w:rsidP="00B0232E">
            <w:pPr>
              <w:jc w:val="right"/>
              <w:rPr>
                <w:szCs w:val="24"/>
              </w:rPr>
            </w:pPr>
            <w:r w:rsidRPr="00B0232E">
              <w:rPr>
                <w:szCs w:val="24"/>
              </w:rPr>
              <w:t>26.8</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26.3</w:t>
            </w:r>
          </w:p>
        </w:tc>
      </w:tr>
      <w:tr w:rsidR="00B0232E" w:rsidRPr="00B0232E" w:rsidTr="00B0232E">
        <w:tc>
          <w:tcPr>
            <w:tcW w:w="5058" w:type="dxa"/>
          </w:tcPr>
          <w:p w:rsidR="00B0232E" w:rsidRPr="00B0232E" w:rsidRDefault="00B0232E" w:rsidP="00B0232E">
            <w:pPr>
              <w:rPr>
                <w:szCs w:val="24"/>
              </w:rPr>
            </w:pPr>
            <w:r w:rsidRPr="00B0232E">
              <w:rPr>
                <w:szCs w:val="24"/>
              </w:rPr>
              <w:t>Admitted Bodies</w:t>
            </w:r>
          </w:p>
        </w:tc>
        <w:tc>
          <w:tcPr>
            <w:tcW w:w="1559" w:type="dxa"/>
            <w:tcBorders>
              <w:bottom w:val="single" w:sz="12" w:space="0" w:color="auto"/>
            </w:tcBorders>
          </w:tcPr>
          <w:p w:rsidR="00B0232E" w:rsidRPr="00B0232E" w:rsidRDefault="00B0232E" w:rsidP="00B0232E">
            <w:pPr>
              <w:jc w:val="right"/>
              <w:rPr>
                <w:szCs w:val="24"/>
              </w:rPr>
            </w:pPr>
            <w:r w:rsidRPr="00B0232E">
              <w:rPr>
                <w:szCs w:val="24"/>
              </w:rPr>
              <w:t>5.0</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bottom w:val="single" w:sz="12" w:space="0" w:color="auto"/>
            </w:tcBorders>
          </w:tcPr>
          <w:p w:rsidR="00B0232E" w:rsidRPr="00B0232E" w:rsidRDefault="00B0232E" w:rsidP="00B0232E">
            <w:pPr>
              <w:jc w:val="right"/>
              <w:rPr>
                <w:szCs w:val="24"/>
              </w:rPr>
            </w:pPr>
            <w:r w:rsidRPr="00B0232E">
              <w:rPr>
                <w:szCs w:val="24"/>
              </w:rPr>
              <w:t>4.8</w:t>
            </w:r>
          </w:p>
        </w:tc>
      </w:tr>
      <w:tr w:rsidR="00B0232E" w:rsidRPr="00B0232E" w:rsidTr="00B0232E">
        <w:tc>
          <w:tcPr>
            <w:tcW w:w="5058" w:type="dxa"/>
          </w:tcPr>
          <w:p w:rsidR="00B0232E" w:rsidRPr="00B0232E" w:rsidRDefault="00B0232E" w:rsidP="00B0232E">
            <w:pPr>
              <w:rPr>
                <w:szCs w:val="24"/>
              </w:rPr>
            </w:pPr>
          </w:p>
        </w:tc>
        <w:tc>
          <w:tcPr>
            <w:tcW w:w="1559" w:type="dxa"/>
            <w:tcBorders>
              <w:top w:val="single" w:sz="12" w:space="0" w:color="auto"/>
              <w:bottom w:val="single" w:sz="18" w:space="0" w:color="auto"/>
            </w:tcBorders>
          </w:tcPr>
          <w:p w:rsidR="00B0232E" w:rsidRPr="00B0232E" w:rsidRDefault="00B0232E" w:rsidP="00B0232E">
            <w:pPr>
              <w:jc w:val="right"/>
              <w:rPr>
                <w:szCs w:val="24"/>
              </w:rPr>
            </w:pPr>
            <w:r w:rsidRPr="00B0232E">
              <w:rPr>
                <w:szCs w:val="24"/>
              </w:rPr>
              <w:t>54.0</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top w:val="single" w:sz="12" w:space="0" w:color="auto"/>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51.7</w:t>
            </w:r>
          </w:p>
        </w:tc>
      </w:tr>
      <w:tr w:rsidR="00B0232E" w:rsidRPr="00B0232E" w:rsidTr="00B0232E">
        <w:tc>
          <w:tcPr>
            <w:tcW w:w="5058" w:type="dxa"/>
          </w:tcPr>
          <w:p w:rsidR="00B0232E" w:rsidRPr="00B0232E" w:rsidRDefault="00B0232E" w:rsidP="00B0232E">
            <w:pPr>
              <w:rPr>
                <w:szCs w:val="24"/>
              </w:rPr>
            </w:pPr>
            <w:r w:rsidRPr="00B0232E">
              <w:rPr>
                <w:szCs w:val="24"/>
              </w:rPr>
              <w:t>Total contributions</w:t>
            </w:r>
          </w:p>
        </w:tc>
        <w:tc>
          <w:tcPr>
            <w:tcW w:w="1559"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214.0</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top w:val="single" w:sz="18" w:space="0" w:color="auto"/>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202.7</w:t>
            </w:r>
          </w:p>
        </w:tc>
      </w:tr>
    </w:tbl>
    <w:p w:rsidR="00B0232E" w:rsidRPr="00B0232E" w:rsidRDefault="00B0232E" w:rsidP="00B0232E">
      <w:pPr>
        <w:ind w:left="720"/>
        <w:rPr>
          <w:szCs w:val="24"/>
        </w:rPr>
      </w:pPr>
    </w:p>
    <w:p w:rsidR="00B0232E" w:rsidRDefault="00B0232E" w:rsidP="00B0232E">
      <w:pPr>
        <w:ind w:left="720"/>
        <w:rPr>
          <w:szCs w:val="24"/>
        </w:rPr>
      </w:pPr>
      <w:r w:rsidRPr="00B0232E">
        <w:rPr>
          <w:szCs w:val="24"/>
        </w:rPr>
        <w:t xml:space="preserve">Within the employee contributions figure for 2013/14, £0.4m is voluntary and additional regular contributions.  All employer contributions are normal contributions.  </w:t>
      </w:r>
    </w:p>
    <w:p w:rsidR="008531FC" w:rsidRPr="00B0232E" w:rsidRDefault="008531FC" w:rsidP="00B0232E">
      <w:pPr>
        <w:ind w:left="720"/>
        <w:rPr>
          <w:szCs w:val="24"/>
        </w:rPr>
      </w:pPr>
    </w:p>
    <w:p w:rsidR="00B0232E" w:rsidRPr="00B0232E" w:rsidRDefault="00B0232E" w:rsidP="00B0232E">
      <w:pPr>
        <w:ind w:left="720"/>
        <w:rPr>
          <w:szCs w:val="24"/>
        </w:rPr>
      </w:pPr>
    </w:p>
    <w:p w:rsidR="00B0232E" w:rsidRPr="00B0232E" w:rsidRDefault="00B0232E" w:rsidP="00B0232E">
      <w:pPr>
        <w:ind w:left="720"/>
        <w:rPr>
          <w:b/>
          <w:szCs w:val="24"/>
        </w:rPr>
      </w:pPr>
    </w:p>
    <w:p w:rsidR="00B0232E" w:rsidRPr="00B0232E" w:rsidRDefault="00B0232E" w:rsidP="00B0232E">
      <w:pPr>
        <w:numPr>
          <w:ilvl w:val="0"/>
          <w:numId w:val="31"/>
        </w:numPr>
        <w:ind w:left="862"/>
        <w:contextualSpacing/>
        <w:rPr>
          <w:b/>
          <w:szCs w:val="24"/>
        </w:rPr>
      </w:pPr>
      <w:r w:rsidRPr="00B0232E">
        <w:rPr>
          <w:b/>
          <w:szCs w:val="24"/>
        </w:rPr>
        <w:t>Transfers in</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0232E" w:rsidRPr="00B0232E" w:rsidTr="00B0232E">
        <w:tc>
          <w:tcPr>
            <w:tcW w:w="5058" w:type="dxa"/>
          </w:tcPr>
          <w:p w:rsidR="00B0232E" w:rsidRPr="00B0232E" w:rsidRDefault="00B0232E" w:rsidP="00B0232E">
            <w:pPr>
              <w:rPr>
                <w:b/>
                <w:szCs w:val="24"/>
              </w:rPr>
            </w:pPr>
          </w:p>
        </w:tc>
        <w:tc>
          <w:tcPr>
            <w:tcW w:w="1559" w:type="dxa"/>
          </w:tcPr>
          <w:p w:rsidR="00B0232E" w:rsidRPr="00B0232E" w:rsidRDefault="00B0232E" w:rsidP="00B0232E">
            <w:pPr>
              <w:jc w:val="right"/>
              <w:rPr>
                <w:b/>
                <w:szCs w:val="24"/>
              </w:rPr>
            </w:pPr>
            <w:r w:rsidRPr="00B0232E">
              <w:rPr>
                <w:b/>
                <w:szCs w:val="24"/>
              </w:rPr>
              <w:t>2013/14</w:t>
            </w:r>
          </w:p>
          <w:p w:rsidR="00B0232E" w:rsidRPr="00B0232E" w:rsidRDefault="00B0232E" w:rsidP="00B0232E">
            <w:pPr>
              <w:jc w:val="right"/>
              <w:rPr>
                <w:b/>
                <w:szCs w:val="24"/>
              </w:rPr>
            </w:pPr>
            <w:r w:rsidRPr="00B0232E">
              <w:rPr>
                <w:b/>
                <w:szCs w:val="24"/>
              </w:rPr>
              <w:t>£m</w:t>
            </w:r>
          </w:p>
        </w:tc>
        <w:tc>
          <w:tcPr>
            <w:tcW w:w="430" w:type="dxa"/>
            <w:tcBorders>
              <w:righ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r w:rsidRPr="00B0232E">
              <w:rPr>
                <w:b/>
                <w:szCs w:val="24"/>
              </w:rPr>
              <w:t>2012/13</w:t>
            </w:r>
          </w:p>
          <w:p w:rsidR="00B0232E" w:rsidRPr="00B0232E" w:rsidRDefault="00B0232E" w:rsidP="00B0232E">
            <w:pPr>
              <w:jc w:val="right"/>
              <w:rPr>
                <w:b/>
                <w:szCs w:val="24"/>
              </w:rPr>
            </w:pPr>
            <w:r w:rsidRPr="00B0232E">
              <w:rPr>
                <w:b/>
                <w:szCs w:val="24"/>
              </w:rPr>
              <w:t>£m</w:t>
            </w:r>
          </w:p>
        </w:tc>
      </w:tr>
      <w:tr w:rsidR="00B0232E" w:rsidRPr="00B0232E" w:rsidTr="00B0232E">
        <w:tc>
          <w:tcPr>
            <w:tcW w:w="5058" w:type="dxa"/>
          </w:tcPr>
          <w:p w:rsidR="00B0232E" w:rsidRPr="00B0232E" w:rsidRDefault="00B0232E" w:rsidP="00B0232E">
            <w:pPr>
              <w:rPr>
                <w:szCs w:val="24"/>
              </w:rPr>
            </w:pPr>
            <w:r w:rsidRPr="00B0232E">
              <w:rPr>
                <w:szCs w:val="24"/>
              </w:rPr>
              <w:t>Individual transfers in from other schemes</w:t>
            </w:r>
          </w:p>
        </w:tc>
        <w:tc>
          <w:tcPr>
            <w:tcW w:w="1559" w:type="dxa"/>
          </w:tcPr>
          <w:p w:rsidR="00B0232E" w:rsidRPr="00B0232E" w:rsidRDefault="00B0232E" w:rsidP="00B0232E">
            <w:pPr>
              <w:jc w:val="right"/>
              <w:rPr>
                <w:szCs w:val="24"/>
              </w:rPr>
            </w:pPr>
            <w:r w:rsidRPr="00B0232E">
              <w:rPr>
                <w:szCs w:val="24"/>
              </w:rPr>
              <w:t>7.1</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9.9</w:t>
            </w:r>
          </w:p>
        </w:tc>
      </w:tr>
      <w:tr w:rsidR="00B0232E" w:rsidRPr="00B0232E" w:rsidTr="00B0232E">
        <w:tc>
          <w:tcPr>
            <w:tcW w:w="5058" w:type="dxa"/>
          </w:tcPr>
          <w:p w:rsidR="00B0232E" w:rsidRPr="00B0232E" w:rsidRDefault="00B0232E" w:rsidP="00B0232E">
            <w:pPr>
              <w:rPr>
                <w:szCs w:val="24"/>
              </w:rPr>
            </w:pPr>
          </w:p>
        </w:tc>
        <w:tc>
          <w:tcPr>
            <w:tcW w:w="1559"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7.1</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top w:val="single" w:sz="18" w:space="0" w:color="auto"/>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9.9</w:t>
            </w:r>
          </w:p>
        </w:tc>
      </w:tr>
    </w:tbl>
    <w:p w:rsidR="00B0232E" w:rsidRPr="00B0232E" w:rsidRDefault="00B0232E" w:rsidP="00B0232E">
      <w:pPr>
        <w:tabs>
          <w:tab w:val="left" w:pos="709"/>
        </w:tabs>
        <w:ind w:left="709"/>
        <w:jc w:val="both"/>
        <w:rPr>
          <w:szCs w:val="24"/>
        </w:rPr>
      </w:pPr>
      <w:r w:rsidRPr="00B0232E">
        <w:rPr>
          <w:szCs w:val="24"/>
        </w:rPr>
        <w:t xml:space="preserve"> </w:t>
      </w:r>
    </w:p>
    <w:p w:rsidR="00B0232E" w:rsidRPr="00B0232E" w:rsidRDefault="00B0232E" w:rsidP="00B0232E">
      <w:pPr>
        <w:tabs>
          <w:tab w:val="left" w:pos="709"/>
        </w:tabs>
        <w:ind w:left="709"/>
        <w:jc w:val="both"/>
        <w:rPr>
          <w:szCs w:val="24"/>
        </w:rPr>
      </w:pPr>
    </w:p>
    <w:p w:rsidR="00B0232E" w:rsidRPr="00B0232E" w:rsidRDefault="00B0232E" w:rsidP="00B0232E">
      <w:pPr>
        <w:tabs>
          <w:tab w:val="left" w:pos="709"/>
        </w:tabs>
        <w:ind w:left="709"/>
        <w:jc w:val="both"/>
        <w:rPr>
          <w:szCs w:val="24"/>
        </w:rPr>
      </w:pPr>
    </w:p>
    <w:p w:rsidR="00B0232E" w:rsidRPr="00B0232E" w:rsidRDefault="00B0232E" w:rsidP="00B0232E">
      <w:pPr>
        <w:numPr>
          <w:ilvl w:val="0"/>
          <w:numId w:val="31"/>
        </w:numPr>
        <w:ind w:left="862"/>
        <w:rPr>
          <w:szCs w:val="24"/>
        </w:rPr>
      </w:pPr>
      <w:r w:rsidRPr="00B0232E">
        <w:rPr>
          <w:b/>
          <w:szCs w:val="24"/>
        </w:rPr>
        <w:t>Benefits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1738"/>
        <w:gridCol w:w="1583"/>
        <w:gridCol w:w="430"/>
        <w:gridCol w:w="1696"/>
        <w:gridCol w:w="1195"/>
      </w:tblGrid>
      <w:tr w:rsidR="00B0232E" w:rsidRPr="00B0232E" w:rsidTr="00B0232E">
        <w:trPr>
          <w:gridAfter w:val="1"/>
          <w:wAfter w:w="1121" w:type="dxa"/>
        </w:trPr>
        <w:tc>
          <w:tcPr>
            <w:tcW w:w="5058" w:type="dxa"/>
            <w:gridSpan w:val="2"/>
          </w:tcPr>
          <w:p w:rsidR="00B0232E" w:rsidRPr="00B0232E" w:rsidRDefault="00B0232E" w:rsidP="00B0232E">
            <w:pPr>
              <w:rPr>
                <w:b/>
                <w:szCs w:val="24"/>
              </w:rPr>
            </w:pPr>
          </w:p>
        </w:tc>
        <w:tc>
          <w:tcPr>
            <w:tcW w:w="1559" w:type="dxa"/>
          </w:tcPr>
          <w:p w:rsidR="00B0232E" w:rsidRPr="00B0232E" w:rsidRDefault="00B0232E" w:rsidP="00B0232E">
            <w:pPr>
              <w:jc w:val="right"/>
              <w:rPr>
                <w:b/>
                <w:szCs w:val="24"/>
              </w:rPr>
            </w:pPr>
            <w:r w:rsidRPr="00B0232E">
              <w:rPr>
                <w:b/>
                <w:szCs w:val="24"/>
              </w:rPr>
              <w:t>2013/14</w:t>
            </w:r>
          </w:p>
          <w:p w:rsidR="00B0232E" w:rsidRPr="00B0232E" w:rsidRDefault="00B0232E" w:rsidP="00B0232E">
            <w:pPr>
              <w:jc w:val="right"/>
              <w:rPr>
                <w:b/>
                <w:szCs w:val="24"/>
              </w:rPr>
            </w:pPr>
            <w:r w:rsidRPr="00B0232E">
              <w:rPr>
                <w:b/>
                <w:szCs w:val="24"/>
              </w:rPr>
              <w:t>£m</w:t>
            </w:r>
          </w:p>
        </w:tc>
        <w:tc>
          <w:tcPr>
            <w:tcW w:w="430" w:type="dxa"/>
            <w:tcBorders>
              <w:righ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r w:rsidRPr="00B0232E">
              <w:rPr>
                <w:b/>
                <w:szCs w:val="24"/>
              </w:rPr>
              <w:t>2012/13</w:t>
            </w:r>
          </w:p>
          <w:p w:rsidR="00B0232E" w:rsidRPr="00B0232E" w:rsidRDefault="00B0232E" w:rsidP="00B0232E">
            <w:pPr>
              <w:jc w:val="right"/>
              <w:rPr>
                <w:b/>
                <w:szCs w:val="24"/>
              </w:rPr>
            </w:pPr>
            <w:r w:rsidRPr="00B0232E">
              <w:rPr>
                <w:b/>
                <w:szCs w:val="24"/>
              </w:rPr>
              <w:t>£m</w:t>
            </w:r>
          </w:p>
        </w:tc>
      </w:tr>
      <w:tr w:rsidR="00B0232E" w:rsidRPr="00B0232E" w:rsidTr="00B0232E">
        <w:trPr>
          <w:gridAfter w:val="1"/>
          <w:wAfter w:w="1121" w:type="dxa"/>
        </w:trPr>
        <w:tc>
          <w:tcPr>
            <w:tcW w:w="5058" w:type="dxa"/>
            <w:gridSpan w:val="2"/>
          </w:tcPr>
          <w:p w:rsidR="00B0232E" w:rsidRPr="00B0232E" w:rsidRDefault="00B0232E" w:rsidP="00B0232E">
            <w:pPr>
              <w:rPr>
                <w:szCs w:val="24"/>
              </w:rPr>
            </w:pPr>
            <w:r w:rsidRPr="00B0232E">
              <w:rPr>
                <w:szCs w:val="24"/>
              </w:rPr>
              <w:t>Pensions</w:t>
            </w:r>
          </w:p>
        </w:tc>
        <w:tc>
          <w:tcPr>
            <w:tcW w:w="1559" w:type="dxa"/>
          </w:tcPr>
          <w:p w:rsidR="00B0232E" w:rsidRPr="00B0232E" w:rsidRDefault="00B0232E" w:rsidP="00B0232E">
            <w:pPr>
              <w:jc w:val="right"/>
              <w:rPr>
                <w:szCs w:val="24"/>
              </w:rPr>
            </w:pPr>
            <w:r w:rsidRPr="00B0232E">
              <w:rPr>
                <w:szCs w:val="24"/>
              </w:rPr>
              <w:t>183.9</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176.5</w:t>
            </w:r>
          </w:p>
        </w:tc>
      </w:tr>
      <w:tr w:rsidR="00B0232E" w:rsidRPr="00B0232E" w:rsidTr="00B0232E">
        <w:trPr>
          <w:gridAfter w:val="1"/>
          <w:wAfter w:w="1121" w:type="dxa"/>
        </w:trPr>
        <w:tc>
          <w:tcPr>
            <w:tcW w:w="5058" w:type="dxa"/>
            <w:gridSpan w:val="2"/>
          </w:tcPr>
          <w:p w:rsidR="00B0232E" w:rsidRPr="00B0232E" w:rsidRDefault="00B0232E" w:rsidP="00B0232E">
            <w:pPr>
              <w:rPr>
                <w:szCs w:val="24"/>
              </w:rPr>
            </w:pPr>
            <w:r w:rsidRPr="00B0232E">
              <w:rPr>
                <w:szCs w:val="24"/>
              </w:rPr>
              <w:t>Lump sum retirement benefits</w:t>
            </w:r>
          </w:p>
        </w:tc>
        <w:tc>
          <w:tcPr>
            <w:tcW w:w="1559" w:type="dxa"/>
          </w:tcPr>
          <w:p w:rsidR="00B0232E" w:rsidRPr="00B0232E" w:rsidRDefault="00B0232E" w:rsidP="00B0232E">
            <w:pPr>
              <w:jc w:val="right"/>
              <w:rPr>
                <w:szCs w:val="24"/>
              </w:rPr>
            </w:pPr>
            <w:r w:rsidRPr="00B0232E">
              <w:rPr>
                <w:szCs w:val="24"/>
              </w:rPr>
              <w:t>33.2</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28.3</w:t>
            </w:r>
          </w:p>
        </w:tc>
      </w:tr>
      <w:tr w:rsidR="00B0232E" w:rsidRPr="00B0232E" w:rsidTr="00B0232E">
        <w:trPr>
          <w:gridAfter w:val="1"/>
          <w:wAfter w:w="1121" w:type="dxa"/>
        </w:trPr>
        <w:tc>
          <w:tcPr>
            <w:tcW w:w="5058" w:type="dxa"/>
            <w:gridSpan w:val="2"/>
          </w:tcPr>
          <w:p w:rsidR="00B0232E" w:rsidRPr="00B0232E" w:rsidRDefault="00B0232E" w:rsidP="00B0232E">
            <w:pPr>
              <w:rPr>
                <w:szCs w:val="24"/>
              </w:rPr>
            </w:pPr>
            <w:r w:rsidRPr="00B0232E">
              <w:rPr>
                <w:szCs w:val="24"/>
              </w:rPr>
              <w:t>Lump Sum death benefits</w:t>
            </w:r>
          </w:p>
        </w:tc>
        <w:tc>
          <w:tcPr>
            <w:tcW w:w="1559" w:type="dxa"/>
            <w:tcBorders>
              <w:bottom w:val="single" w:sz="18" w:space="0" w:color="auto"/>
            </w:tcBorders>
          </w:tcPr>
          <w:p w:rsidR="00B0232E" w:rsidRPr="00B0232E" w:rsidRDefault="00B0232E" w:rsidP="00B0232E">
            <w:pPr>
              <w:jc w:val="right"/>
              <w:rPr>
                <w:szCs w:val="24"/>
              </w:rPr>
            </w:pPr>
            <w:r w:rsidRPr="00B0232E">
              <w:rPr>
                <w:szCs w:val="24"/>
              </w:rPr>
              <w:t>4.0</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5.4</w:t>
            </w:r>
          </w:p>
        </w:tc>
      </w:tr>
      <w:tr w:rsidR="00B0232E" w:rsidRPr="00B0232E" w:rsidTr="00B0232E">
        <w:trPr>
          <w:gridAfter w:val="1"/>
          <w:wAfter w:w="1121" w:type="dxa"/>
        </w:trPr>
        <w:tc>
          <w:tcPr>
            <w:tcW w:w="5058" w:type="dxa"/>
            <w:gridSpan w:val="2"/>
          </w:tcPr>
          <w:p w:rsidR="00B0232E" w:rsidRPr="00B0232E" w:rsidRDefault="00B0232E" w:rsidP="00B0232E">
            <w:pPr>
              <w:rPr>
                <w:szCs w:val="24"/>
              </w:rPr>
            </w:pPr>
          </w:p>
        </w:tc>
        <w:tc>
          <w:tcPr>
            <w:tcW w:w="1559"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221.1</w:t>
            </w:r>
          </w:p>
        </w:tc>
        <w:tc>
          <w:tcPr>
            <w:tcW w:w="430" w:type="dxa"/>
          </w:tcPr>
          <w:p w:rsidR="00B0232E" w:rsidRPr="00B0232E" w:rsidRDefault="00B0232E" w:rsidP="00B0232E">
            <w:pPr>
              <w:jc w:val="right"/>
              <w:rPr>
                <w:szCs w:val="24"/>
              </w:rPr>
            </w:pPr>
          </w:p>
        </w:tc>
        <w:tc>
          <w:tcPr>
            <w:tcW w:w="1696"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210.2</w:t>
            </w:r>
          </w:p>
        </w:tc>
      </w:tr>
      <w:tr w:rsidR="00B0232E" w:rsidRPr="00B0232E" w:rsidTr="00B0232E">
        <w:trPr>
          <w:gridAfter w:val="1"/>
          <w:wAfter w:w="1121" w:type="dxa"/>
        </w:trPr>
        <w:tc>
          <w:tcPr>
            <w:tcW w:w="5058" w:type="dxa"/>
            <w:gridSpan w:val="2"/>
          </w:tcPr>
          <w:p w:rsidR="00B0232E" w:rsidRPr="00B0232E" w:rsidRDefault="00B0232E" w:rsidP="00B0232E">
            <w:pPr>
              <w:rPr>
                <w:b/>
                <w:szCs w:val="24"/>
              </w:rPr>
            </w:pPr>
            <w:r w:rsidRPr="00B0232E">
              <w:rPr>
                <w:b/>
                <w:szCs w:val="24"/>
              </w:rPr>
              <w:t>Relating to:</w:t>
            </w:r>
          </w:p>
        </w:tc>
        <w:tc>
          <w:tcPr>
            <w:tcW w:w="1559" w:type="dxa"/>
          </w:tcPr>
          <w:p w:rsidR="00B0232E" w:rsidRPr="00B0232E" w:rsidRDefault="00B0232E" w:rsidP="00B0232E">
            <w:pPr>
              <w:jc w:val="right"/>
              <w:rPr>
                <w:b/>
                <w:szCs w:val="24"/>
              </w:rPr>
            </w:pPr>
          </w:p>
        </w:tc>
        <w:tc>
          <w:tcPr>
            <w:tcW w:w="430" w:type="dxa"/>
          </w:tcPr>
          <w:p w:rsidR="00B0232E" w:rsidRPr="00B0232E" w:rsidRDefault="00B0232E" w:rsidP="00B0232E">
            <w:pPr>
              <w:jc w:val="right"/>
              <w:rPr>
                <w:b/>
                <w:szCs w:val="24"/>
              </w:rPr>
            </w:pPr>
          </w:p>
        </w:tc>
        <w:tc>
          <w:tcPr>
            <w:tcW w:w="1696" w:type="dxa"/>
          </w:tcPr>
          <w:p w:rsidR="00B0232E" w:rsidRPr="00B0232E" w:rsidRDefault="00B0232E" w:rsidP="00B0232E">
            <w:pPr>
              <w:jc w:val="right"/>
              <w:rPr>
                <w:b/>
                <w:szCs w:val="24"/>
              </w:rPr>
            </w:pPr>
          </w:p>
        </w:tc>
      </w:tr>
      <w:tr w:rsidR="00B0232E" w:rsidRPr="00B0232E" w:rsidTr="00B0232E">
        <w:trPr>
          <w:gridAfter w:val="1"/>
          <w:wAfter w:w="1121" w:type="dxa"/>
        </w:trPr>
        <w:tc>
          <w:tcPr>
            <w:tcW w:w="5058" w:type="dxa"/>
            <w:gridSpan w:val="2"/>
          </w:tcPr>
          <w:p w:rsidR="00B0232E" w:rsidRPr="00B0232E" w:rsidRDefault="00B0232E" w:rsidP="00B0232E">
            <w:pPr>
              <w:rPr>
                <w:szCs w:val="24"/>
              </w:rPr>
            </w:pPr>
            <w:r w:rsidRPr="00B0232E">
              <w:rPr>
                <w:szCs w:val="24"/>
              </w:rPr>
              <w:t>County Council</w:t>
            </w:r>
          </w:p>
        </w:tc>
        <w:tc>
          <w:tcPr>
            <w:tcW w:w="1559" w:type="dxa"/>
          </w:tcPr>
          <w:p w:rsidR="00B0232E" w:rsidRPr="00B0232E" w:rsidRDefault="00B0232E" w:rsidP="00B0232E">
            <w:pPr>
              <w:jc w:val="right"/>
              <w:rPr>
                <w:szCs w:val="24"/>
              </w:rPr>
            </w:pPr>
            <w:r w:rsidRPr="00B0232E">
              <w:rPr>
                <w:szCs w:val="24"/>
              </w:rPr>
              <w:t>93.4</w:t>
            </w:r>
          </w:p>
        </w:tc>
        <w:tc>
          <w:tcPr>
            <w:tcW w:w="430" w:type="dxa"/>
          </w:tcPr>
          <w:p w:rsidR="00B0232E" w:rsidRPr="00B0232E" w:rsidRDefault="00B0232E" w:rsidP="00B0232E">
            <w:pPr>
              <w:jc w:val="right"/>
              <w:rPr>
                <w:szCs w:val="24"/>
              </w:rPr>
            </w:pPr>
          </w:p>
        </w:tc>
        <w:tc>
          <w:tcPr>
            <w:tcW w:w="1696" w:type="dxa"/>
          </w:tcPr>
          <w:p w:rsidR="00B0232E" w:rsidRPr="00B0232E" w:rsidRDefault="00B0232E" w:rsidP="00B0232E">
            <w:pPr>
              <w:jc w:val="right"/>
              <w:rPr>
                <w:szCs w:val="24"/>
              </w:rPr>
            </w:pPr>
            <w:r w:rsidRPr="00B0232E">
              <w:rPr>
                <w:szCs w:val="24"/>
              </w:rPr>
              <w:t>91.4</w:t>
            </w:r>
          </w:p>
        </w:tc>
      </w:tr>
      <w:tr w:rsidR="00B0232E" w:rsidRPr="00B0232E" w:rsidTr="00B0232E">
        <w:trPr>
          <w:gridAfter w:val="1"/>
          <w:wAfter w:w="1121" w:type="dxa"/>
        </w:trPr>
        <w:tc>
          <w:tcPr>
            <w:tcW w:w="5058" w:type="dxa"/>
            <w:gridSpan w:val="2"/>
          </w:tcPr>
          <w:p w:rsidR="00B0232E" w:rsidRPr="00B0232E" w:rsidRDefault="00B0232E" w:rsidP="00B0232E">
            <w:pPr>
              <w:rPr>
                <w:szCs w:val="24"/>
              </w:rPr>
            </w:pPr>
            <w:r w:rsidRPr="00B0232E">
              <w:rPr>
                <w:szCs w:val="24"/>
              </w:rPr>
              <w:t>Scheduled Bodies</w:t>
            </w:r>
          </w:p>
        </w:tc>
        <w:tc>
          <w:tcPr>
            <w:tcW w:w="1559" w:type="dxa"/>
          </w:tcPr>
          <w:p w:rsidR="00B0232E" w:rsidRPr="00B0232E" w:rsidRDefault="00B0232E" w:rsidP="00B0232E">
            <w:pPr>
              <w:jc w:val="right"/>
              <w:rPr>
                <w:szCs w:val="24"/>
              </w:rPr>
            </w:pPr>
            <w:r w:rsidRPr="00B0232E">
              <w:rPr>
                <w:szCs w:val="24"/>
              </w:rPr>
              <w:t>112.9</w:t>
            </w:r>
          </w:p>
        </w:tc>
        <w:tc>
          <w:tcPr>
            <w:tcW w:w="430" w:type="dxa"/>
          </w:tcPr>
          <w:p w:rsidR="00B0232E" w:rsidRPr="00B0232E" w:rsidRDefault="00B0232E" w:rsidP="00B0232E">
            <w:pPr>
              <w:jc w:val="right"/>
              <w:rPr>
                <w:szCs w:val="24"/>
              </w:rPr>
            </w:pPr>
          </w:p>
        </w:tc>
        <w:tc>
          <w:tcPr>
            <w:tcW w:w="1696" w:type="dxa"/>
          </w:tcPr>
          <w:p w:rsidR="00B0232E" w:rsidRPr="00B0232E" w:rsidRDefault="00B0232E" w:rsidP="00B0232E">
            <w:pPr>
              <w:jc w:val="right"/>
              <w:rPr>
                <w:szCs w:val="24"/>
              </w:rPr>
            </w:pPr>
            <w:r w:rsidRPr="00B0232E">
              <w:rPr>
                <w:szCs w:val="24"/>
              </w:rPr>
              <w:t>105.7</w:t>
            </w:r>
          </w:p>
        </w:tc>
      </w:tr>
      <w:tr w:rsidR="00B0232E" w:rsidRPr="00B0232E" w:rsidTr="00B0232E">
        <w:trPr>
          <w:gridAfter w:val="1"/>
          <w:wAfter w:w="1121" w:type="dxa"/>
        </w:trPr>
        <w:tc>
          <w:tcPr>
            <w:tcW w:w="5058" w:type="dxa"/>
            <w:gridSpan w:val="2"/>
          </w:tcPr>
          <w:p w:rsidR="00B0232E" w:rsidRPr="00B0232E" w:rsidRDefault="00B0232E" w:rsidP="00B0232E">
            <w:pPr>
              <w:rPr>
                <w:szCs w:val="24"/>
              </w:rPr>
            </w:pPr>
            <w:r w:rsidRPr="00B0232E">
              <w:rPr>
                <w:szCs w:val="24"/>
              </w:rPr>
              <w:t>Admitted Bodies</w:t>
            </w:r>
          </w:p>
        </w:tc>
        <w:tc>
          <w:tcPr>
            <w:tcW w:w="1559" w:type="dxa"/>
            <w:tcBorders>
              <w:bottom w:val="single" w:sz="18" w:space="0" w:color="auto"/>
            </w:tcBorders>
          </w:tcPr>
          <w:p w:rsidR="00B0232E" w:rsidRPr="00B0232E" w:rsidRDefault="00B0232E" w:rsidP="00B0232E">
            <w:pPr>
              <w:jc w:val="right"/>
              <w:rPr>
                <w:szCs w:val="24"/>
              </w:rPr>
            </w:pPr>
            <w:r w:rsidRPr="00B0232E">
              <w:rPr>
                <w:szCs w:val="24"/>
              </w:rPr>
              <w:t>14.8</w:t>
            </w:r>
          </w:p>
        </w:tc>
        <w:tc>
          <w:tcPr>
            <w:tcW w:w="430" w:type="dxa"/>
          </w:tcPr>
          <w:p w:rsidR="00B0232E" w:rsidRPr="00B0232E" w:rsidRDefault="00B0232E" w:rsidP="00B0232E">
            <w:pPr>
              <w:jc w:val="right"/>
              <w:rPr>
                <w:szCs w:val="24"/>
              </w:rPr>
            </w:pPr>
          </w:p>
        </w:tc>
        <w:tc>
          <w:tcPr>
            <w:tcW w:w="1696" w:type="dxa"/>
            <w:tcBorders>
              <w:bottom w:val="single" w:sz="18" w:space="0" w:color="auto"/>
            </w:tcBorders>
          </w:tcPr>
          <w:p w:rsidR="00B0232E" w:rsidRPr="00B0232E" w:rsidRDefault="00B0232E" w:rsidP="00B0232E">
            <w:pPr>
              <w:jc w:val="right"/>
              <w:rPr>
                <w:szCs w:val="24"/>
              </w:rPr>
            </w:pPr>
            <w:r w:rsidRPr="00B0232E">
              <w:rPr>
                <w:szCs w:val="24"/>
              </w:rPr>
              <w:t>13.1</w:t>
            </w:r>
          </w:p>
        </w:tc>
      </w:tr>
      <w:tr w:rsidR="00B0232E" w:rsidRPr="00B0232E" w:rsidTr="00B0232E">
        <w:trPr>
          <w:gridAfter w:val="1"/>
          <w:wAfter w:w="1121" w:type="dxa"/>
        </w:trPr>
        <w:tc>
          <w:tcPr>
            <w:tcW w:w="5058" w:type="dxa"/>
            <w:gridSpan w:val="2"/>
          </w:tcPr>
          <w:p w:rsidR="00B0232E" w:rsidRPr="00B0232E" w:rsidRDefault="00B0232E" w:rsidP="00B0232E">
            <w:pPr>
              <w:rPr>
                <w:szCs w:val="24"/>
              </w:rPr>
            </w:pPr>
          </w:p>
        </w:tc>
        <w:tc>
          <w:tcPr>
            <w:tcW w:w="1559"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221.1</w:t>
            </w:r>
          </w:p>
        </w:tc>
        <w:tc>
          <w:tcPr>
            <w:tcW w:w="430" w:type="dxa"/>
          </w:tcPr>
          <w:p w:rsidR="00B0232E" w:rsidRPr="00B0232E" w:rsidRDefault="00B0232E" w:rsidP="00B0232E">
            <w:pPr>
              <w:jc w:val="right"/>
              <w:rPr>
                <w:szCs w:val="24"/>
              </w:rPr>
            </w:pPr>
          </w:p>
        </w:tc>
        <w:tc>
          <w:tcPr>
            <w:tcW w:w="1696"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210.2</w:t>
            </w:r>
          </w:p>
        </w:tc>
      </w:tr>
      <w:tr w:rsidR="00B0232E" w:rsidRPr="00B0232E" w:rsidTr="00B0232E">
        <w:tc>
          <w:tcPr>
            <w:tcW w:w="3320" w:type="dxa"/>
          </w:tcPr>
          <w:p w:rsidR="00B0232E" w:rsidRPr="00B0232E" w:rsidRDefault="00B0232E" w:rsidP="00B0232E">
            <w:pPr>
              <w:jc w:val="both"/>
              <w:rPr>
                <w:b/>
                <w:szCs w:val="24"/>
              </w:rPr>
            </w:pPr>
          </w:p>
          <w:p w:rsidR="00B0232E" w:rsidRDefault="00B0232E" w:rsidP="00B0232E">
            <w:pPr>
              <w:jc w:val="both"/>
              <w:rPr>
                <w:b/>
                <w:szCs w:val="24"/>
              </w:rPr>
            </w:pPr>
          </w:p>
          <w:p w:rsidR="008531FC" w:rsidRPr="00B0232E" w:rsidRDefault="008531FC" w:rsidP="00B0232E">
            <w:pPr>
              <w:jc w:val="both"/>
              <w:rPr>
                <w:b/>
                <w:szCs w:val="24"/>
              </w:rPr>
            </w:pPr>
          </w:p>
        </w:tc>
        <w:tc>
          <w:tcPr>
            <w:tcW w:w="3321" w:type="dxa"/>
            <w:gridSpan w:val="2"/>
          </w:tcPr>
          <w:p w:rsidR="00B0232E" w:rsidRPr="00B0232E" w:rsidRDefault="00B0232E" w:rsidP="00B0232E">
            <w:pPr>
              <w:jc w:val="right"/>
              <w:rPr>
                <w:b/>
                <w:szCs w:val="24"/>
              </w:rPr>
            </w:pPr>
          </w:p>
        </w:tc>
        <w:tc>
          <w:tcPr>
            <w:tcW w:w="3321" w:type="dxa"/>
            <w:gridSpan w:val="3"/>
          </w:tcPr>
          <w:p w:rsidR="00B0232E" w:rsidRPr="00B0232E" w:rsidRDefault="00B0232E" w:rsidP="00B0232E">
            <w:pPr>
              <w:ind w:left="1340"/>
              <w:jc w:val="both"/>
              <w:rPr>
                <w:b/>
                <w:szCs w:val="24"/>
              </w:rPr>
            </w:pPr>
          </w:p>
        </w:tc>
      </w:tr>
    </w:tbl>
    <w:p w:rsidR="00B0232E" w:rsidRPr="00B0232E" w:rsidRDefault="00B0232E" w:rsidP="00B0232E">
      <w:pPr>
        <w:numPr>
          <w:ilvl w:val="0"/>
          <w:numId w:val="31"/>
        </w:numPr>
        <w:ind w:left="862"/>
        <w:rPr>
          <w:b/>
          <w:szCs w:val="24"/>
        </w:rPr>
      </w:pPr>
      <w:r w:rsidRPr="00B0232E">
        <w:rPr>
          <w:b/>
          <w:szCs w:val="24"/>
        </w:rPr>
        <w:lastRenderedPageBreak/>
        <w:t>Payments to and on account of leavers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0232E" w:rsidRPr="00B0232E" w:rsidTr="00B0232E">
        <w:tc>
          <w:tcPr>
            <w:tcW w:w="5058" w:type="dxa"/>
          </w:tcPr>
          <w:p w:rsidR="00B0232E" w:rsidRPr="00B0232E" w:rsidRDefault="00B0232E" w:rsidP="00B0232E">
            <w:pPr>
              <w:rPr>
                <w:b/>
                <w:szCs w:val="24"/>
              </w:rPr>
            </w:pPr>
          </w:p>
        </w:tc>
        <w:tc>
          <w:tcPr>
            <w:tcW w:w="1559" w:type="dxa"/>
          </w:tcPr>
          <w:p w:rsidR="00B0232E" w:rsidRPr="00B0232E" w:rsidRDefault="00B0232E" w:rsidP="00B0232E">
            <w:pPr>
              <w:jc w:val="right"/>
              <w:rPr>
                <w:b/>
                <w:szCs w:val="24"/>
              </w:rPr>
            </w:pPr>
            <w:r w:rsidRPr="00B0232E">
              <w:rPr>
                <w:b/>
                <w:szCs w:val="24"/>
              </w:rPr>
              <w:t>2013/14</w:t>
            </w:r>
          </w:p>
          <w:p w:rsidR="00B0232E" w:rsidRPr="00B0232E" w:rsidRDefault="00B0232E" w:rsidP="00B0232E">
            <w:pPr>
              <w:jc w:val="right"/>
              <w:rPr>
                <w:b/>
                <w:szCs w:val="24"/>
              </w:rPr>
            </w:pPr>
            <w:r w:rsidRPr="00B0232E">
              <w:rPr>
                <w:b/>
                <w:szCs w:val="24"/>
              </w:rPr>
              <w:t>£m</w:t>
            </w:r>
          </w:p>
        </w:tc>
        <w:tc>
          <w:tcPr>
            <w:tcW w:w="430" w:type="dxa"/>
            <w:tcBorders>
              <w:righ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r w:rsidRPr="00B0232E">
              <w:rPr>
                <w:b/>
                <w:szCs w:val="24"/>
              </w:rPr>
              <w:t>2012/13</w:t>
            </w:r>
          </w:p>
          <w:p w:rsidR="00B0232E" w:rsidRPr="00B0232E" w:rsidRDefault="00B0232E" w:rsidP="00B0232E">
            <w:pPr>
              <w:jc w:val="right"/>
              <w:rPr>
                <w:b/>
                <w:szCs w:val="24"/>
              </w:rPr>
            </w:pPr>
            <w:r w:rsidRPr="00B0232E">
              <w:rPr>
                <w:b/>
                <w:szCs w:val="24"/>
              </w:rPr>
              <w:t>£m</w:t>
            </w:r>
          </w:p>
        </w:tc>
      </w:tr>
      <w:tr w:rsidR="00B0232E" w:rsidRPr="00B0232E" w:rsidTr="00B0232E">
        <w:tc>
          <w:tcPr>
            <w:tcW w:w="5058" w:type="dxa"/>
          </w:tcPr>
          <w:p w:rsidR="00B0232E" w:rsidRPr="00B0232E" w:rsidRDefault="00B0232E" w:rsidP="00B0232E">
            <w:pPr>
              <w:rPr>
                <w:szCs w:val="24"/>
              </w:rPr>
            </w:pPr>
            <w:r w:rsidRPr="00B0232E">
              <w:rPr>
                <w:szCs w:val="24"/>
              </w:rPr>
              <w:t>Individual transfers to other schemes</w:t>
            </w:r>
          </w:p>
        </w:tc>
        <w:tc>
          <w:tcPr>
            <w:tcW w:w="1559" w:type="dxa"/>
            <w:vMerge w:val="restart"/>
          </w:tcPr>
          <w:p w:rsidR="00B0232E" w:rsidRPr="00B0232E" w:rsidRDefault="00B0232E" w:rsidP="00B0232E">
            <w:pPr>
              <w:jc w:val="right"/>
              <w:rPr>
                <w:szCs w:val="24"/>
              </w:rPr>
            </w:pPr>
            <w:r w:rsidRPr="00B0232E">
              <w:rPr>
                <w:szCs w:val="24"/>
              </w:rPr>
              <w:t>12.9</w:t>
            </w:r>
          </w:p>
          <w:p w:rsidR="00B0232E" w:rsidRPr="00B0232E" w:rsidRDefault="00B0232E" w:rsidP="00B0232E">
            <w:pPr>
              <w:jc w:val="right"/>
              <w:rPr>
                <w:szCs w:val="24"/>
              </w:rPr>
            </w:pPr>
            <w:r w:rsidRPr="00B0232E">
              <w:rPr>
                <w:szCs w:val="24"/>
              </w:rPr>
              <w:t>2.4</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vMerge w:val="restart"/>
            <w:tcBorders>
              <w:left w:val="single" w:sz="4" w:space="0" w:color="FFFFFF" w:themeColor="background1"/>
            </w:tcBorders>
          </w:tcPr>
          <w:p w:rsidR="00B0232E" w:rsidRPr="00B0232E" w:rsidRDefault="00B0232E" w:rsidP="00B0232E">
            <w:pPr>
              <w:jc w:val="right"/>
              <w:rPr>
                <w:szCs w:val="24"/>
              </w:rPr>
            </w:pPr>
            <w:r w:rsidRPr="00B0232E">
              <w:rPr>
                <w:szCs w:val="24"/>
              </w:rPr>
              <w:t>12.6</w:t>
            </w:r>
          </w:p>
          <w:p w:rsidR="00B0232E" w:rsidRPr="00B0232E" w:rsidRDefault="00B0232E" w:rsidP="00B0232E">
            <w:pPr>
              <w:jc w:val="right"/>
              <w:rPr>
                <w:szCs w:val="24"/>
              </w:rPr>
            </w:pPr>
            <w:r w:rsidRPr="00B0232E">
              <w:rPr>
                <w:szCs w:val="24"/>
              </w:rPr>
              <w:t>0</w:t>
            </w:r>
          </w:p>
        </w:tc>
      </w:tr>
      <w:tr w:rsidR="00B0232E" w:rsidRPr="00B0232E" w:rsidTr="00B0232E">
        <w:tc>
          <w:tcPr>
            <w:tcW w:w="5058" w:type="dxa"/>
          </w:tcPr>
          <w:p w:rsidR="00B0232E" w:rsidRPr="00B0232E" w:rsidRDefault="00B0232E" w:rsidP="00B0232E">
            <w:pPr>
              <w:rPr>
                <w:szCs w:val="24"/>
              </w:rPr>
            </w:pPr>
            <w:r w:rsidRPr="00B0232E">
              <w:rPr>
                <w:szCs w:val="24"/>
              </w:rPr>
              <w:t>Bulk transfers to other schemes</w:t>
            </w:r>
          </w:p>
        </w:tc>
        <w:tc>
          <w:tcPr>
            <w:tcW w:w="1559" w:type="dxa"/>
            <w:vMerge/>
            <w:tcBorders>
              <w:bottom w:val="single" w:sz="18" w:space="0" w:color="auto"/>
            </w:tcBorders>
          </w:tcPr>
          <w:p w:rsidR="00B0232E" w:rsidRPr="00B0232E" w:rsidRDefault="00B0232E" w:rsidP="00B0232E">
            <w:pPr>
              <w:jc w:val="right"/>
              <w:rPr>
                <w:szCs w:val="24"/>
              </w:rPr>
            </w:pP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vMerge/>
            <w:tcBorders>
              <w:left w:val="single" w:sz="4" w:space="0" w:color="FFFFFF" w:themeColor="background1"/>
              <w:bottom w:val="single" w:sz="18" w:space="0" w:color="auto"/>
            </w:tcBorders>
          </w:tcPr>
          <w:p w:rsidR="00B0232E" w:rsidRPr="00B0232E" w:rsidRDefault="00B0232E" w:rsidP="00B0232E">
            <w:pPr>
              <w:jc w:val="right"/>
              <w:rPr>
                <w:szCs w:val="24"/>
              </w:rPr>
            </w:pPr>
          </w:p>
        </w:tc>
      </w:tr>
      <w:tr w:rsidR="00B0232E" w:rsidRPr="00B0232E" w:rsidTr="00B0232E">
        <w:tc>
          <w:tcPr>
            <w:tcW w:w="5058" w:type="dxa"/>
          </w:tcPr>
          <w:p w:rsidR="00B0232E" w:rsidRPr="00B0232E" w:rsidRDefault="00B0232E" w:rsidP="00B0232E">
            <w:pPr>
              <w:rPr>
                <w:szCs w:val="24"/>
              </w:rPr>
            </w:pPr>
          </w:p>
        </w:tc>
        <w:tc>
          <w:tcPr>
            <w:tcW w:w="1559"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15.3</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top w:val="single" w:sz="18" w:space="0" w:color="auto"/>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12.6</w:t>
            </w:r>
          </w:p>
        </w:tc>
      </w:tr>
    </w:tbl>
    <w:p w:rsidR="00B0232E" w:rsidRPr="00B0232E" w:rsidRDefault="00B0232E" w:rsidP="00B0232E">
      <w:pPr>
        <w:rPr>
          <w:szCs w:val="24"/>
        </w:rPr>
      </w:pPr>
    </w:p>
    <w:p w:rsidR="00B0232E" w:rsidRPr="00B0232E" w:rsidRDefault="00B0232E" w:rsidP="00B0232E">
      <w:pPr>
        <w:numPr>
          <w:ilvl w:val="0"/>
          <w:numId w:val="31"/>
        </w:numPr>
        <w:ind w:left="862"/>
        <w:rPr>
          <w:b/>
          <w:szCs w:val="24"/>
        </w:rPr>
      </w:pPr>
      <w:r w:rsidRPr="00B0232E">
        <w:rPr>
          <w:b/>
          <w:szCs w:val="24"/>
        </w:rPr>
        <w:t>Administrative expenses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0232E" w:rsidRPr="00B0232E" w:rsidTr="00B0232E">
        <w:tc>
          <w:tcPr>
            <w:tcW w:w="5058" w:type="dxa"/>
          </w:tcPr>
          <w:p w:rsidR="00B0232E" w:rsidRPr="00B0232E" w:rsidRDefault="00B0232E" w:rsidP="00B0232E">
            <w:pPr>
              <w:rPr>
                <w:b/>
                <w:szCs w:val="24"/>
              </w:rPr>
            </w:pPr>
          </w:p>
        </w:tc>
        <w:tc>
          <w:tcPr>
            <w:tcW w:w="1559" w:type="dxa"/>
          </w:tcPr>
          <w:p w:rsidR="00B0232E" w:rsidRPr="00B0232E" w:rsidRDefault="00B0232E" w:rsidP="00B0232E">
            <w:pPr>
              <w:jc w:val="right"/>
              <w:rPr>
                <w:b/>
                <w:szCs w:val="24"/>
              </w:rPr>
            </w:pPr>
            <w:r w:rsidRPr="00B0232E">
              <w:rPr>
                <w:b/>
                <w:szCs w:val="24"/>
              </w:rPr>
              <w:t>2013/14</w:t>
            </w:r>
          </w:p>
          <w:p w:rsidR="00B0232E" w:rsidRPr="00B0232E" w:rsidRDefault="00B0232E" w:rsidP="00B0232E">
            <w:pPr>
              <w:jc w:val="right"/>
              <w:rPr>
                <w:b/>
                <w:szCs w:val="24"/>
              </w:rPr>
            </w:pPr>
            <w:r w:rsidRPr="00B0232E">
              <w:rPr>
                <w:b/>
                <w:szCs w:val="24"/>
              </w:rPr>
              <w:t>£m</w:t>
            </w:r>
          </w:p>
        </w:tc>
        <w:tc>
          <w:tcPr>
            <w:tcW w:w="430" w:type="dxa"/>
            <w:tcBorders>
              <w:righ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r w:rsidRPr="00B0232E">
              <w:rPr>
                <w:b/>
                <w:szCs w:val="24"/>
              </w:rPr>
              <w:t>2012/13</w:t>
            </w:r>
          </w:p>
          <w:p w:rsidR="00B0232E" w:rsidRPr="00B0232E" w:rsidRDefault="00B0232E" w:rsidP="00B0232E">
            <w:pPr>
              <w:jc w:val="right"/>
              <w:rPr>
                <w:b/>
                <w:szCs w:val="24"/>
              </w:rPr>
            </w:pPr>
            <w:r w:rsidRPr="00B0232E">
              <w:rPr>
                <w:b/>
                <w:szCs w:val="24"/>
              </w:rPr>
              <w:t>£m</w:t>
            </w:r>
          </w:p>
        </w:tc>
      </w:tr>
      <w:tr w:rsidR="00B0232E" w:rsidRPr="00B0232E" w:rsidTr="00B0232E">
        <w:tc>
          <w:tcPr>
            <w:tcW w:w="5058" w:type="dxa"/>
          </w:tcPr>
          <w:p w:rsidR="00B0232E" w:rsidRPr="00B0232E" w:rsidRDefault="00B0232E" w:rsidP="00B0232E">
            <w:pPr>
              <w:rPr>
                <w:szCs w:val="24"/>
              </w:rPr>
            </w:pPr>
            <w:r w:rsidRPr="00B0232E">
              <w:rPr>
                <w:szCs w:val="24"/>
              </w:rPr>
              <w:t>Administration and processing</w:t>
            </w:r>
          </w:p>
        </w:tc>
        <w:tc>
          <w:tcPr>
            <w:tcW w:w="1559" w:type="dxa"/>
          </w:tcPr>
          <w:p w:rsidR="00B0232E" w:rsidRPr="00B0232E" w:rsidRDefault="00B0232E" w:rsidP="00B0232E">
            <w:pPr>
              <w:jc w:val="right"/>
              <w:rPr>
                <w:szCs w:val="24"/>
              </w:rPr>
            </w:pPr>
            <w:r w:rsidRPr="00B0232E">
              <w:rPr>
                <w:szCs w:val="24"/>
              </w:rPr>
              <w:t>4.2</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3.8</w:t>
            </w:r>
          </w:p>
        </w:tc>
      </w:tr>
      <w:tr w:rsidR="00B0232E" w:rsidRPr="00B0232E" w:rsidTr="00B0232E">
        <w:tc>
          <w:tcPr>
            <w:tcW w:w="5058" w:type="dxa"/>
          </w:tcPr>
          <w:p w:rsidR="00B0232E" w:rsidRPr="00B0232E" w:rsidRDefault="00B0232E" w:rsidP="00B0232E">
            <w:pPr>
              <w:rPr>
                <w:szCs w:val="24"/>
              </w:rPr>
            </w:pPr>
            <w:r w:rsidRPr="00B0232E">
              <w:rPr>
                <w:szCs w:val="24"/>
              </w:rPr>
              <w:t>Audit fee*</w:t>
            </w:r>
          </w:p>
        </w:tc>
        <w:tc>
          <w:tcPr>
            <w:tcW w:w="1559" w:type="dxa"/>
          </w:tcPr>
          <w:p w:rsidR="00B0232E" w:rsidRPr="00B0232E" w:rsidRDefault="00B0232E" w:rsidP="00B0232E">
            <w:pPr>
              <w:jc w:val="right"/>
              <w:rPr>
                <w:szCs w:val="24"/>
              </w:rPr>
            </w:pPr>
            <w:r w:rsidRPr="00B0232E">
              <w:rPr>
                <w:szCs w:val="24"/>
              </w:rPr>
              <w:t>0.1</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0.1</w:t>
            </w:r>
          </w:p>
        </w:tc>
      </w:tr>
      <w:tr w:rsidR="00B0232E" w:rsidRPr="00B0232E" w:rsidTr="00B0232E">
        <w:tc>
          <w:tcPr>
            <w:tcW w:w="5058" w:type="dxa"/>
          </w:tcPr>
          <w:p w:rsidR="00B0232E" w:rsidRPr="00B0232E" w:rsidRDefault="00B0232E" w:rsidP="00B0232E">
            <w:pPr>
              <w:rPr>
                <w:szCs w:val="24"/>
              </w:rPr>
            </w:pPr>
            <w:r w:rsidRPr="00B0232E">
              <w:rPr>
                <w:szCs w:val="24"/>
              </w:rPr>
              <w:t>Legal and other professional fees</w:t>
            </w:r>
          </w:p>
        </w:tc>
        <w:tc>
          <w:tcPr>
            <w:tcW w:w="1559" w:type="dxa"/>
            <w:tcBorders>
              <w:bottom w:val="single" w:sz="18" w:space="0" w:color="auto"/>
            </w:tcBorders>
          </w:tcPr>
          <w:p w:rsidR="00B0232E" w:rsidRPr="00B0232E" w:rsidRDefault="00B0232E" w:rsidP="00B0232E">
            <w:pPr>
              <w:jc w:val="right"/>
              <w:rPr>
                <w:szCs w:val="24"/>
              </w:rPr>
            </w:pPr>
            <w:r w:rsidRPr="00B0232E">
              <w:rPr>
                <w:szCs w:val="24"/>
              </w:rPr>
              <w:t>0.2</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1.1</w:t>
            </w:r>
          </w:p>
        </w:tc>
      </w:tr>
      <w:tr w:rsidR="00B0232E" w:rsidRPr="00B0232E" w:rsidTr="00B0232E">
        <w:tc>
          <w:tcPr>
            <w:tcW w:w="5058" w:type="dxa"/>
          </w:tcPr>
          <w:p w:rsidR="00B0232E" w:rsidRPr="00B0232E" w:rsidRDefault="00B0232E" w:rsidP="00B0232E">
            <w:pPr>
              <w:rPr>
                <w:szCs w:val="24"/>
              </w:rPr>
            </w:pPr>
          </w:p>
        </w:tc>
        <w:tc>
          <w:tcPr>
            <w:tcW w:w="1559"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4.5</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top w:val="single" w:sz="18" w:space="0" w:color="auto"/>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5.0</w:t>
            </w:r>
          </w:p>
        </w:tc>
      </w:tr>
    </w:tbl>
    <w:p w:rsidR="00B0232E" w:rsidRPr="00B0232E" w:rsidRDefault="00B0232E" w:rsidP="00B0232E">
      <w:pPr>
        <w:rPr>
          <w:szCs w:val="24"/>
        </w:rPr>
      </w:pPr>
    </w:p>
    <w:p w:rsidR="00B0232E" w:rsidRPr="00B0232E" w:rsidRDefault="00B0232E" w:rsidP="00B0232E">
      <w:pPr>
        <w:ind w:left="567" w:hanging="284"/>
        <w:jc w:val="both"/>
        <w:rPr>
          <w:szCs w:val="24"/>
        </w:rPr>
      </w:pPr>
      <w:r w:rsidRPr="00B0232E">
        <w:rPr>
          <w:szCs w:val="24"/>
        </w:rPr>
        <w:t xml:space="preserve">     *The total amount payable for external audit services carried out by the appointed auditor         in 2013/14 was £38k (£41k in 2012/13).</w:t>
      </w:r>
    </w:p>
    <w:p w:rsidR="00B0232E" w:rsidRPr="00B0232E" w:rsidRDefault="00B0232E" w:rsidP="00B0232E">
      <w:pPr>
        <w:rPr>
          <w:szCs w:val="24"/>
        </w:rPr>
      </w:pPr>
    </w:p>
    <w:p w:rsidR="00B0232E" w:rsidRPr="00B0232E" w:rsidRDefault="00B0232E" w:rsidP="00B0232E">
      <w:pPr>
        <w:numPr>
          <w:ilvl w:val="0"/>
          <w:numId w:val="31"/>
        </w:numPr>
        <w:spacing w:after="120"/>
        <w:ind w:left="862"/>
        <w:rPr>
          <w:szCs w:val="24"/>
        </w:rPr>
      </w:pPr>
      <w:r w:rsidRPr="00B0232E">
        <w:rPr>
          <w:b/>
          <w:szCs w:val="24"/>
        </w:rPr>
        <w:t>Investment income</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0232E" w:rsidRPr="00B0232E" w:rsidTr="00B0232E">
        <w:tc>
          <w:tcPr>
            <w:tcW w:w="5058" w:type="dxa"/>
          </w:tcPr>
          <w:p w:rsidR="00B0232E" w:rsidRPr="00B0232E" w:rsidRDefault="00B0232E" w:rsidP="00B0232E">
            <w:pPr>
              <w:rPr>
                <w:b/>
                <w:szCs w:val="24"/>
              </w:rPr>
            </w:pPr>
          </w:p>
        </w:tc>
        <w:tc>
          <w:tcPr>
            <w:tcW w:w="1559" w:type="dxa"/>
          </w:tcPr>
          <w:p w:rsidR="00B0232E" w:rsidRPr="00B0232E" w:rsidRDefault="00B0232E" w:rsidP="00B0232E">
            <w:pPr>
              <w:jc w:val="right"/>
              <w:rPr>
                <w:b/>
                <w:szCs w:val="24"/>
              </w:rPr>
            </w:pPr>
            <w:r w:rsidRPr="00B0232E">
              <w:rPr>
                <w:b/>
                <w:szCs w:val="24"/>
              </w:rPr>
              <w:t>2013/14</w:t>
            </w:r>
          </w:p>
          <w:p w:rsidR="00B0232E" w:rsidRPr="00B0232E" w:rsidRDefault="00B0232E" w:rsidP="00B0232E">
            <w:pPr>
              <w:jc w:val="right"/>
              <w:rPr>
                <w:b/>
                <w:szCs w:val="24"/>
              </w:rPr>
            </w:pPr>
            <w:r w:rsidRPr="00B0232E">
              <w:rPr>
                <w:b/>
                <w:szCs w:val="24"/>
              </w:rPr>
              <w:t>£m</w:t>
            </w:r>
          </w:p>
        </w:tc>
        <w:tc>
          <w:tcPr>
            <w:tcW w:w="430" w:type="dxa"/>
            <w:tcBorders>
              <w:righ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r w:rsidRPr="00B0232E">
              <w:rPr>
                <w:b/>
                <w:szCs w:val="24"/>
              </w:rPr>
              <w:t>2012/13</w:t>
            </w:r>
          </w:p>
          <w:p w:rsidR="00B0232E" w:rsidRPr="00B0232E" w:rsidRDefault="00B0232E" w:rsidP="00B0232E">
            <w:pPr>
              <w:jc w:val="right"/>
              <w:rPr>
                <w:b/>
                <w:szCs w:val="24"/>
              </w:rPr>
            </w:pPr>
            <w:r w:rsidRPr="00B0232E">
              <w:rPr>
                <w:b/>
                <w:szCs w:val="24"/>
              </w:rPr>
              <w:t>£m</w:t>
            </w:r>
          </w:p>
        </w:tc>
      </w:tr>
      <w:tr w:rsidR="00B0232E" w:rsidRPr="00B0232E" w:rsidTr="00B0232E">
        <w:tc>
          <w:tcPr>
            <w:tcW w:w="5058" w:type="dxa"/>
          </w:tcPr>
          <w:p w:rsidR="00B0232E" w:rsidRPr="00B0232E" w:rsidRDefault="00B0232E" w:rsidP="00B0232E">
            <w:pPr>
              <w:rPr>
                <w:szCs w:val="24"/>
              </w:rPr>
            </w:pPr>
            <w:r w:rsidRPr="00B0232E">
              <w:rPr>
                <w:szCs w:val="24"/>
              </w:rPr>
              <w:t>Fixed interest securities</w:t>
            </w:r>
          </w:p>
        </w:tc>
        <w:tc>
          <w:tcPr>
            <w:tcW w:w="1559" w:type="dxa"/>
          </w:tcPr>
          <w:p w:rsidR="00B0232E" w:rsidRPr="00B0232E" w:rsidRDefault="00B0232E" w:rsidP="00B0232E">
            <w:pPr>
              <w:jc w:val="right"/>
              <w:rPr>
                <w:szCs w:val="24"/>
              </w:rPr>
            </w:pPr>
            <w:r w:rsidRPr="00B0232E">
              <w:rPr>
                <w:szCs w:val="24"/>
              </w:rPr>
              <w:t>31.5</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21.5</w:t>
            </w:r>
          </w:p>
        </w:tc>
      </w:tr>
      <w:tr w:rsidR="00B0232E" w:rsidRPr="00B0232E" w:rsidTr="00B0232E">
        <w:tc>
          <w:tcPr>
            <w:tcW w:w="5058" w:type="dxa"/>
          </w:tcPr>
          <w:p w:rsidR="00B0232E" w:rsidRPr="00B0232E" w:rsidRDefault="00B0232E" w:rsidP="00B0232E">
            <w:pPr>
              <w:rPr>
                <w:szCs w:val="24"/>
              </w:rPr>
            </w:pPr>
            <w:r w:rsidRPr="00B0232E">
              <w:rPr>
                <w:szCs w:val="24"/>
              </w:rPr>
              <w:t>Equity dividends</w:t>
            </w:r>
          </w:p>
        </w:tc>
        <w:tc>
          <w:tcPr>
            <w:tcW w:w="1559" w:type="dxa"/>
          </w:tcPr>
          <w:p w:rsidR="00B0232E" w:rsidRPr="00B0232E" w:rsidRDefault="00B0232E" w:rsidP="00B0232E">
            <w:pPr>
              <w:jc w:val="right"/>
              <w:rPr>
                <w:szCs w:val="24"/>
              </w:rPr>
            </w:pPr>
            <w:r w:rsidRPr="00B0232E">
              <w:rPr>
                <w:szCs w:val="24"/>
              </w:rPr>
              <w:t>36.8</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59.5</w:t>
            </w:r>
          </w:p>
        </w:tc>
      </w:tr>
      <w:tr w:rsidR="00B0232E" w:rsidRPr="00B0232E" w:rsidTr="00B0232E">
        <w:tc>
          <w:tcPr>
            <w:tcW w:w="5058" w:type="dxa"/>
          </w:tcPr>
          <w:p w:rsidR="00B0232E" w:rsidRPr="00B0232E" w:rsidRDefault="00B0232E" w:rsidP="00B0232E">
            <w:pPr>
              <w:rPr>
                <w:szCs w:val="24"/>
              </w:rPr>
            </w:pPr>
            <w:r w:rsidRPr="00B0232E">
              <w:rPr>
                <w:szCs w:val="24"/>
              </w:rPr>
              <w:t>Index linked securities</w:t>
            </w:r>
          </w:p>
        </w:tc>
        <w:tc>
          <w:tcPr>
            <w:tcW w:w="1559" w:type="dxa"/>
          </w:tcPr>
          <w:p w:rsidR="00B0232E" w:rsidRPr="00B0232E" w:rsidRDefault="00B0232E" w:rsidP="00B0232E">
            <w:pPr>
              <w:jc w:val="right"/>
              <w:rPr>
                <w:szCs w:val="24"/>
              </w:rPr>
            </w:pPr>
            <w:r w:rsidRPr="00B0232E">
              <w:rPr>
                <w:szCs w:val="24"/>
              </w:rPr>
              <w:t>1.6</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1.2</w:t>
            </w:r>
          </w:p>
        </w:tc>
      </w:tr>
      <w:tr w:rsidR="00B0232E" w:rsidRPr="00B0232E" w:rsidTr="00B0232E">
        <w:tc>
          <w:tcPr>
            <w:tcW w:w="5058" w:type="dxa"/>
          </w:tcPr>
          <w:p w:rsidR="00B0232E" w:rsidRPr="00B0232E" w:rsidRDefault="00B0232E" w:rsidP="00B0232E">
            <w:pPr>
              <w:rPr>
                <w:szCs w:val="24"/>
              </w:rPr>
            </w:pPr>
            <w:r w:rsidRPr="00B0232E">
              <w:rPr>
                <w:szCs w:val="24"/>
              </w:rPr>
              <w:t>Pooled investment vehicles</w:t>
            </w:r>
          </w:p>
        </w:tc>
        <w:tc>
          <w:tcPr>
            <w:tcW w:w="1559" w:type="dxa"/>
          </w:tcPr>
          <w:p w:rsidR="00B0232E" w:rsidRPr="00B0232E" w:rsidRDefault="00B0232E" w:rsidP="00B0232E">
            <w:pPr>
              <w:jc w:val="right"/>
              <w:rPr>
                <w:szCs w:val="24"/>
              </w:rPr>
            </w:pPr>
            <w:r w:rsidRPr="00B0232E">
              <w:rPr>
                <w:szCs w:val="24"/>
              </w:rPr>
              <w:t>6.4</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6.3</w:t>
            </w:r>
          </w:p>
        </w:tc>
      </w:tr>
      <w:tr w:rsidR="00B0232E" w:rsidRPr="00B0232E" w:rsidTr="00B0232E">
        <w:tc>
          <w:tcPr>
            <w:tcW w:w="5058" w:type="dxa"/>
          </w:tcPr>
          <w:p w:rsidR="00B0232E" w:rsidRPr="00B0232E" w:rsidRDefault="00B0232E" w:rsidP="00B0232E">
            <w:pPr>
              <w:rPr>
                <w:szCs w:val="24"/>
              </w:rPr>
            </w:pPr>
            <w:r w:rsidRPr="00B0232E">
              <w:rPr>
                <w:szCs w:val="24"/>
              </w:rPr>
              <w:t>Net rents from properties</w:t>
            </w:r>
          </w:p>
        </w:tc>
        <w:tc>
          <w:tcPr>
            <w:tcW w:w="1559" w:type="dxa"/>
          </w:tcPr>
          <w:p w:rsidR="00B0232E" w:rsidRPr="00B0232E" w:rsidRDefault="00B0232E" w:rsidP="00B0232E">
            <w:pPr>
              <w:jc w:val="right"/>
              <w:rPr>
                <w:szCs w:val="24"/>
              </w:rPr>
            </w:pPr>
            <w:r w:rsidRPr="00B0232E">
              <w:rPr>
                <w:szCs w:val="24"/>
              </w:rPr>
              <w:t>23.5</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25.0</w:t>
            </w:r>
          </w:p>
        </w:tc>
      </w:tr>
      <w:tr w:rsidR="00B0232E" w:rsidRPr="00B0232E" w:rsidTr="00B0232E">
        <w:tc>
          <w:tcPr>
            <w:tcW w:w="5058" w:type="dxa"/>
          </w:tcPr>
          <w:p w:rsidR="00B0232E" w:rsidRPr="00B0232E" w:rsidRDefault="00B0232E" w:rsidP="00B0232E">
            <w:pPr>
              <w:rPr>
                <w:szCs w:val="24"/>
              </w:rPr>
            </w:pPr>
            <w:r w:rsidRPr="00B0232E">
              <w:rPr>
                <w:szCs w:val="24"/>
              </w:rPr>
              <w:t>Interest on cash deposits</w:t>
            </w:r>
          </w:p>
        </w:tc>
        <w:tc>
          <w:tcPr>
            <w:tcW w:w="1559" w:type="dxa"/>
          </w:tcPr>
          <w:p w:rsidR="00B0232E" w:rsidRPr="00B0232E" w:rsidRDefault="00B0232E" w:rsidP="00B0232E">
            <w:pPr>
              <w:jc w:val="right"/>
              <w:rPr>
                <w:szCs w:val="24"/>
              </w:rPr>
            </w:pPr>
            <w:r w:rsidRPr="00B0232E">
              <w:rPr>
                <w:szCs w:val="24"/>
              </w:rPr>
              <w:t>3.2</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2.8</w:t>
            </w:r>
          </w:p>
        </w:tc>
      </w:tr>
      <w:tr w:rsidR="00B0232E" w:rsidRPr="00B0232E" w:rsidTr="00B0232E">
        <w:tc>
          <w:tcPr>
            <w:tcW w:w="5058" w:type="dxa"/>
          </w:tcPr>
          <w:p w:rsidR="00B0232E" w:rsidRPr="00B0232E" w:rsidRDefault="00B0232E" w:rsidP="00B0232E">
            <w:pPr>
              <w:rPr>
                <w:szCs w:val="24"/>
              </w:rPr>
            </w:pPr>
            <w:r w:rsidRPr="00B0232E">
              <w:rPr>
                <w:szCs w:val="24"/>
              </w:rPr>
              <w:t>Other</w:t>
            </w:r>
          </w:p>
        </w:tc>
        <w:tc>
          <w:tcPr>
            <w:tcW w:w="1559" w:type="dxa"/>
            <w:tcBorders>
              <w:bottom w:val="single" w:sz="18" w:space="0" w:color="auto"/>
            </w:tcBorders>
          </w:tcPr>
          <w:p w:rsidR="00B0232E" w:rsidRPr="00B0232E" w:rsidRDefault="00B0232E" w:rsidP="00B0232E">
            <w:pPr>
              <w:jc w:val="right"/>
              <w:rPr>
                <w:szCs w:val="24"/>
              </w:rPr>
            </w:pPr>
            <w:r w:rsidRPr="00B0232E">
              <w:rPr>
                <w:szCs w:val="24"/>
              </w:rPr>
              <w:t>2.3</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4.5</w:t>
            </w:r>
          </w:p>
        </w:tc>
      </w:tr>
      <w:tr w:rsidR="00B0232E" w:rsidRPr="00B0232E" w:rsidTr="00B0232E">
        <w:tc>
          <w:tcPr>
            <w:tcW w:w="5058" w:type="dxa"/>
          </w:tcPr>
          <w:p w:rsidR="00B0232E" w:rsidRPr="00B0232E" w:rsidRDefault="00B0232E" w:rsidP="00B0232E">
            <w:pPr>
              <w:rPr>
                <w:szCs w:val="24"/>
              </w:rPr>
            </w:pPr>
          </w:p>
        </w:tc>
        <w:tc>
          <w:tcPr>
            <w:tcW w:w="1559"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105.3</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top w:val="single" w:sz="18" w:space="0" w:color="auto"/>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120.8</w:t>
            </w:r>
          </w:p>
        </w:tc>
      </w:tr>
      <w:tr w:rsidR="00B0232E" w:rsidRPr="00B0232E" w:rsidTr="00B0232E">
        <w:tc>
          <w:tcPr>
            <w:tcW w:w="5058" w:type="dxa"/>
          </w:tcPr>
          <w:p w:rsidR="00B0232E" w:rsidRPr="00B0232E" w:rsidRDefault="00B0232E" w:rsidP="00B0232E">
            <w:pPr>
              <w:rPr>
                <w:szCs w:val="24"/>
              </w:rPr>
            </w:pPr>
          </w:p>
        </w:tc>
        <w:tc>
          <w:tcPr>
            <w:tcW w:w="1559" w:type="dxa"/>
            <w:tcBorders>
              <w:top w:val="single" w:sz="18" w:space="0" w:color="auto"/>
              <w:bottom w:val="nil"/>
            </w:tcBorders>
          </w:tcPr>
          <w:p w:rsidR="00B0232E" w:rsidRPr="00B0232E" w:rsidRDefault="00B0232E" w:rsidP="00B0232E">
            <w:pPr>
              <w:jc w:val="right"/>
              <w:rPr>
                <w:szCs w:val="24"/>
              </w:rPr>
            </w:pP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top w:val="single" w:sz="18" w:space="0" w:color="auto"/>
              <w:left w:val="single" w:sz="4" w:space="0" w:color="FFFFFF" w:themeColor="background1"/>
              <w:bottom w:val="nil"/>
            </w:tcBorders>
          </w:tcPr>
          <w:p w:rsidR="00B0232E" w:rsidRPr="00B0232E" w:rsidRDefault="00B0232E" w:rsidP="00B0232E">
            <w:pPr>
              <w:jc w:val="right"/>
              <w:rPr>
                <w:szCs w:val="24"/>
              </w:rPr>
            </w:pPr>
          </w:p>
        </w:tc>
      </w:tr>
    </w:tbl>
    <w:p w:rsidR="00B0232E" w:rsidRPr="00B0232E" w:rsidRDefault="00B0232E" w:rsidP="00B0232E">
      <w:pPr>
        <w:numPr>
          <w:ilvl w:val="0"/>
          <w:numId w:val="31"/>
        </w:numPr>
        <w:ind w:left="862"/>
        <w:jc w:val="both"/>
        <w:rPr>
          <w:b/>
          <w:szCs w:val="24"/>
        </w:rPr>
      </w:pPr>
      <w:r w:rsidRPr="00B0232E">
        <w:rPr>
          <w:b/>
          <w:szCs w:val="24"/>
        </w:rPr>
        <w:t>Net rents from Properties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0232E" w:rsidRPr="00B0232E" w:rsidTr="00B0232E">
        <w:tc>
          <w:tcPr>
            <w:tcW w:w="5058" w:type="dxa"/>
          </w:tcPr>
          <w:p w:rsidR="00B0232E" w:rsidRPr="00B0232E" w:rsidRDefault="00B0232E" w:rsidP="00B0232E">
            <w:pPr>
              <w:rPr>
                <w:b/>
                <w:szCs w:val="24"/>
              </w:rPr>
            </w:pPr>
          </w:p>
        </w:tc>
        <w:tc>
          <w:tcPr>
            <w:tcW w:w="1559" w:type="dxa"/>
          </w:tcPr>
          <w:p w:rsidR="00B0232E" w:rsidRPr="00B0232E" w:rsidRDefault="00B0232E" w:rsidP="00B0232E">
            <w:pPr>
              <w:jc w:val="right"/>
              <w:rPr>
                <w:b/>
                <w:szCs w:val="24"/>
              </w:rPr>
            </w:pPr>
            <w:r w:rsidRPr="00B0232E">
              <w:rPr>
                <w:b/>
                <w:szCs w:val="24"/>
              </w:rPr>
              <w:t>2013/14</w:t>
            </w:r>
          </w:p>
          <w:p w:rsidR="00B0232E" w:rsidRPr="00B0232E" w:rsidRDefault="00B0232E" w:rsidP="00B0232E">
            <w:pPr>
              <w:jc w:val="right"/>
              <w:rPr>
                <w:b/>
                <w:szCs w:val="24"/>
              </w:rPr>
            </w:pPr>
            <w:r w:rsidRPr="00B0232E">
              <w:rPr>
                <w:b/>
                <w:szCs w:val="24"/>
              </w:rPr>
              <w:t>£m</w:t>
            </w:r>
          </w:p>
        </w:tc>
        <w:tc>
          <w:tcPr>
            <w:tcW w:w="430" w:type="dxa"/>
            <w:tcBorders>
              <w:righ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r w:rsidRPr="00B0232E">
              <w:rPr>
                <w:b/>
                <w:szCs w:val="24"/>
              </w:rPr>
              <w:t>2012/13</w:t>
            </w:r>
          </w:p>
          <w:p w:rsidR="00B0232E" w:rsidRPr="00B0232E" w:rsidRDefault="00B0232E" w:rsidP="00B0232E">
            <w:pPr>
              <w:jc w:val="right"/>
              <w:rPr>
                <w:b/>
                <w:szCs w:val="24"/>
              </w:rPr>
            </w:pPr>
            <w:r w:rsidRPr="00B0232E">
              <w:rPr>
                <w:b/>
                <w:szCs w:val="24"/>
              </w:rPr>
              <w:t>£m</w:t>
            </w:r>
          </w:p>
        </w:tc>
      </w:tr>
      <w:tr w:rsidR="00B0232E" w:rsidRPr="00B0232E" w:rsidTr="00B0232E">
        <w:tc>
          <w:tcPr>
            <w:tcW w:w="5058" w:type="dxa"/>
          </w:tcPr>
          <w:p w:rsidR="00B0232E" w:rsidRPr="00B0232E" w:rsidRDefault="00B0232E" w:rsidP="00B0232E">
            <w:pPr>
              <w:rPr>
                <w:szCs w:val="24"/>
              </w:rPr>
            </w:pPr>
            <w:r w:rsidRPr="00B0232E">
              <w:rPr>
                <w:szCs w:val="24"/>
              </w:rPr>
              <w:t>Rental Income</w:t>
            </w:r>
          </w:p>
        </w:tc>
        <w:tc>
          <w:tcPr>
            <w:tcW w:w="1559" w:type="dxa"/>
          </w:tcPr>
          <w:p w:rsidR="00B0232E" w:rsidRPr="00B0232E" w:rsidRDefault="00B0232E" w:rsidP="00B0232E">
            <w:pPr>
              <w:jc w:val="right"/>
              <w:rPr>
                <w:szCs w:val="24"/>
              </w:rPr>
            </w:pPr>
            <w:r w:rsidRPr="00B0232E">
              <w:rPr>
                <w:szCs w:val="24"/>
              </w:rPr>
              <w:t>27.4</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28.1</w:t>
            </w:r>
          </w:p>
        </w:tc>
      </w:tr>
      <w:tr w:rsidR="00B0232E" w:rsidRPr="00B0232E" w:rsidTr="00B0232E">
        <w:tc>
          <w:tcPr>
            <w:tcW w:w="5058" w:type="dxa"/>
          </w:tcPr>
          <w:p w:rsidR="00B0232E" w:rsidRPr="00B0232E" w:rsidRDefault="00B0232E" w:rsidP="00B0232E">
            <w:pPr>
              <w:rPr>
                <w:szCs w:val="24"/>
              </w:rPr>
            </w:pPr>
            <w:r w:rsidRPr="00B0232E">
              <w:rPr>
                <w:szCs w:val="24"/>
              </w:rPr>
              <w:t>Direct operating expenses</w:t>
            </w:r>
          </w:p>
        </w:tc>
        <w:tc>
          <w:tcPr>
            <w:tcW w:w="1559" w:type="dxa"/>
            <w:tcBorders>
              <w:bottom w:val="single" w:sz="18" w:space="0" w:color="auto"/>
            </w:tcBorders>
          </w:tcPr>
          <w:p w:rsidR="00B0232E" w:rsidRPr="00B0232E" w:rsidRDefault="00B0232E" w:rsidP="00B0232E">
            <w:pPr>
              <w:jc w:val="right"/>
              <w:rPr>
                <w:szCs w:val="24"/>
              </w:rPr>
            </w:pPr>
            <w:r w:rsidRPr="00B0232E">
              <w:rPr>
                <w:szCs w:val="24"/>
              </w:rPr>
              <w:t>(3.9)</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(3.1)</w:t>
            </w:r>
          </w:p>
        </w:tc>
      </w:tr>
      <w:tr w:rsidR="00B0232E" w:rsidRPr="00B0232E" w:rsidTr="00B0232E">
        <w:tc>
          <w:tcPr>
            <w:tcW w:w="5058" w:type="dxa"/>
          </w:tcPr>
          <w:p w:rsidR="00B0232E" w:rsidRPr="00B0232E" w:rsidRDefault="00B0232E" w:rsidP="00B0232E">
            <w:pPr>
              <w:rPr>
                <w:szCs w:val="24"/>
              </w:rPr>
            </w:pPr>
            <w:r w:rsidRPr="00B0232E">
              <w:rPr>
                <w:szCs w:val="24"/>
              </w:rPr>
              <w:t>Net income</w:t>
            </w:r>
          </w:p>
        </w:tc>
        <w:tc>
          <w:tcPr>
            <w:tcW w:w="1559"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23.5</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top w:val="single" w:sz="18" w:space="0" w:color="auto"/>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25.0</w:t>
            </w:r>
          </w:p>
        </w:tc>
      </w:tr>
      <w:tr w:rsidR="00B0232E" w:rsidRPr="00B0232E" w:rsidTr="00B0232E">
        <w:tc>
          <w:tcPr>
            <w:tcW w:w="5058" w:type="dxa"/>
          </w:tcPr>
          <w:p w:rsidR="00B0232E" w:rsidRPr="00B0232E" w:rsidRDefault="00B0232E" w:rsidP="00B0232E">
            <w:pPr>
              <w:rPr>
                <w:szCs w:val="24"/>
              </w:rPr>
            </w:pPr>
          </w:p>
          <w:p w:rsidR="00B0232E" w:rsidRPr="00B0232E" w:rsidRDefault="00B0232E" w:rsidP="00B0232E">
            <w:pPr>
              <w:rPr>
                <w:szCs w:val="24"/>
              </w:rPr>
            </w:pPr>
          </w:p>
        </w:tc>
        <w:tc>
          <w:tcPr>
            <w:tcW w:w="1559" w:type="dxa"/>
            <w:tcBorders>
              <w:top w:val="single" w:sz="18" w:space="0" w:color="auto"/>
              <w:bottom w:val="nil"/>
            </w:tcBorders>
          </w:tcPr>
          <w:p w:rsidR="00B0232E" w:rsidRPr="00B0232E" w:rsidRDefault="00B0232E" w:rsidP="00B0232E">
            <w:pPr>
              <w:jc w:val="right"/>
              <w:rPr>
                <w:szCs w:val="24"/>
              </w:rPr>
            </w:pP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top w:val="single" w:sz="18" w:space="0" w:color="auto"/>
              <w:left w:val="single" w:sz="4" w:space="0" w:color="FFFFFF" w:themeColor="background1"/>
              <w:bottom w:val="nil"/>
            </w:tcBorders>
          </w:tcPr>
          <w:p w:rsidR="00B0232E" w:rsidRPr="00B0232E" w:rsidRDefault="00B0232E" w:rsidP="00B0232E">
            <w:pPr>
              <w:jc w:val="right"/>
              <w:rPr>
                <w:szCs w:val="24"/>
              </w:rPr>
            </w:pPr>
          </w:p>
        </w:tc>
      </w:tr>
    </w:tbl>
    <w:p w:rsidR="00B0232E" w:rsidRPr="00B0232E" w:rsidRDefault="00B0232E" w:rsidP="00B0232E">
      <w:pPr>
        <w:numPr>
          <w:ilvl w:val="0"/>
          <w:numId w:val="31"/>
        </w:numPr>
        <w:jc w:val="both"/>
        <w:rPr>
          <w:b/>
          <w:szCs w:val="24"/>
        </w:rPr>
      </w:pPr>
      <w:r w:rsidRPr="00B0232E">
        <w:rPr>
          <w:b/>
          <w:szCs w:val="24"/>
        </w:rPr>
        <w:t>Operating Leases</w:t>
      </w:r>
    </w:p>
    <w:p w:rsidR="00B0232E" w:rsidRPr="00B0232E" w:rsidRDefault="00B0232E" w:rsidP="00B0232E">
      <w:pPr>
        <w:ind w:left="1080"/>
        <w:jc w:val="both"/>
        <w:rPr>
          <w:b/>
          <w:szCs w:val="24"/>
        </w:rPr>
      </w:pPr>
    </w:p>
    <w:p w:rsidR="00B0232E" w:rsidRPr="00B0232E" w:rsidRDefault="00B0232E" w:rsidP="00B0232E">
      <w:pPr>
        <w:ind w:left="1080" w:hanging="371"/>
        <w:jc w:val="both"/>
        <w:rPr>
          <w:szCs w:val="24"/>
        </w:rPr>
      </w:pPr>
      <w:r w:rsidRPr="00B0232E">
        <w:rPr>
          <w:szCs w:val="24"/>
        </w:rPr>
        <w:t>The pension Fund leases out property under operating leases.</w:t>
      </w:r>
    </w:p>
    <w:p w:rsidR="00B0232E" w:rsidRPr="00B0232E" w:rsidRDefault="00B0232E" w:rsidP="00B0232E">
      <w:pPr>
        <w:ind w:left="1080" w:hanging="371"/>
        <w:jc w:val="both"/>
        <w:rPr>
          <w:szCs w:val="24"/>
        </w:rPr>
      </w:pPr>
    </w:p>
    <w:p w:rsidR="00B0232E" w:rsidRDefault="00B0232E" w:rsidP="00B0232E">
      <w:pPr>
        <w:ind w:left="709"/>
        <w:jc w:val="both"/>
        <w:rPr>
          <w:szCs w:val="24"/>
        </w:rPr>
      </w:pPr>
      <w:r w:rsidRPr="00B0232E">
        <w:rPr>
          <w:szCs w:val="24"/>
        </w:rPr>
        <w:t>The future minimum lease payments receivable under non-cancellable leases in future years are:</w:t>
      </w:r>
    </w:p>
    <w:p w:rsidR="00B0232E" w:rsidRPr="00B0232E" w:rsidRDefault="00B0232E" w:rsidP="00B0232E">
      <w:pPr>
        <w:ind w:left="709"/>
        <w:jc w:val="both"/>
        <w:rPr>
          <w:szCs w:val="24"/>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0232E" w:rsidRPr="00B0232E" w:rsidTr="00B0232E">
        <w:tc>
          <w:tcPr>
            <w:tcW w:w="5058" w:type="dxa"/>
          </w:tcPr>
          <w:p w:rsidR="00B0232E" w:rsidRPr="00B0232E" w:rsidRDefault="00B0232E" w:rsidP="00B0232E">
            <w:pPr>
              <w:rPr>
                <w:b/>
                <w:szCs w:val="24"/>
              </w:rPr>
            </w:pPr>
          </w:p>
        </w:tc>
        <w:tc>
          <w:tcPr>
            <w:tcW w:w="1559" w:type="dxa"/>
          </w:tcPr>
          <w:p w:rsidR="00B0232E" w:rsidRPr="00B0232E" w:rsidRDefault="00B0232E" w:rsidP="00B0232E">
            <w:pPr>
              <w:jc w:val="right"/>
              <w:rPr>
                <w:b/>
                <w:szCs w:val="24"/>
              </w:rPr>
            </w:pPr>
            <w:r w:rsidRPr="00B0232E">
              <w:rPr>
                <w:b/>
                <w:szCs w:val="24"/>
              </w:rPr>
              <w:t>2013/14</w:t>
            </w:r>
          </w:p>
          <w:p w:rsidR="00B0232E" w:rsidRPr="00B0232E" w:rsidRDefault="00B0232E" w:rsidP="00B0232E">
            <w:pPr>
              <w:jc w:val="right"/>
              <w:rPr>
                <w:b/>
                <w:szCs w:val="24"/>
              </w:rPr>
            </w:pPr>
            <w:r w:rsidRPr="00B0232E">
              <w:rPr>
                <w:b/>
                <w:szCs w:val="24"/>
              </w:rPr>
              <w:t>£m</w:t>
            </w:r>
          </w:p>
        </w:tc>
        <w:tc>
          <w:tcPr>
            <w:tcW w:w="430" w:type="dxa"/>
            <w:tcBorders>
              <w:righ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r w:rsidRPr="00B0232E">
              <w:rPr>
                <w:b/>
                <w:szCs w:val="24"/>
              </w:rPr>
              <w:t>2012/13</w:t>
            </w:r>
          </w:p>
          <w:p w:rsidR="00B0232E" w:rsidRPr="00B0232E" w:rsidRDefault="00B0232E" w:rsidP="00B0232E">
            <w:pPr>
              <w:jc w:val="right"/>
              <w:rPr>
                <w:b/>
                <w:szCs w:val="24"/>
              </w:rPr>
            </w:pPr>
            <w:r w:rsidRPr="00B0232E">
              <w:rPr>
                <w:b/>
                <w:szCs w:val="24"/>
              </w:rPr>
              <w:t>£m</w:t>
            </w:r>
          </w:p>
        </w:tc>
      </w:tr>
      <w:tr w:rsidR="00B0232E" w:rsidRPr="00B0232E" w:rsidTr="00B0232E">
        <w:tc>
          <w:tcPr>
            <w:tcW w:w="5058" w:type="dxa"/>
          </w:tcPr>
          <w:p w:rsidR="00B0232E" w:rsidRPr="00B0232E" w:rsidRDefault="00B0232E" w:rsidP="00B0232E">
            <w:pPr>
              <w:rPr>
                <w:szCs w:val="24"/>
              </w:rPr>
            </w:pPr>
            <w:r w:rsidRPr="00B0232E">
              <w:rPr>
                <w:szCs w:val="24"/>
              </w:rPr>
              <w:t>Leases expiring in the following year</w:t>
            </w:r>
          </w:p>
        </w:tc>
        <w:tc>
          <w:tcPr>
            <w:tcW w:w="1559" w:type="dxa"/>
          </w:tcPr>
          <w:p w:rsidR="00B0232E" w:rsidRPr="00B0232E" w:rsidRDefault="00B0232E" w:rsidP="00B0232E">
            <w:pPr>
              <w:jc w:val="right"/>
              <w:rPr>
                <w:szCs w:val="24"/>
              </w:rPr>
            </w:pPr>
            <w:r w:rsidRPr="00B0232E">
              <w:rPr>
                <w:szCs w:val="24"/>
              </w:rPr>
              <w:t>2.0</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2.9</w:t>
            </w:r>
          </w:p>
        </w:tc>
      </w:tr>
      <w:tr w:rsidR="00B0232E" w:rsidRPr="00B0232E" w:rsidTr="00B0232E">
        <w:tc>
          <w:tcPr>
            <w:tcW w:w="5058" w:type="dxa"/>
          </w:tcPr>
          <w:p w:rsidR="00B0232E" w:rsidRPr="00B0232E" w:rsidRDefault="00B0232E" w:rsidP="00B0232E">
            <w:pPr>
              <w:rPr>
                <w:szCs w:val="24"/>
              </w:rPr>
            </w:pPr>
            <w:r w:rsidRPr="00B0232E">
              <w:rPr>
                <w:szCs w:val="24"/>
              </w:rPr>
              <w:t>Leases expiring in two to five years</w:t>
            </w:r>
          </w:p>
        </w:tc>
        <w:tc>
          <w:tcPr>
            <w:tcW w:w="1559" w:type="dxa"/>
          </w:tcPr>
          <w:p w:rsidR="00B0232E" w:rsidRPr="00B0232E" w:rsidRDefault="00B0232E" w:rsidP="00B0232E">
            <w:pPr>
              <w:jc w:val="right"/>
              <w:rPr>
                <w:szCs w:val="24"/>
              </w:rPr>
            </w:pPr>
            <w:r w:rsidRPr="00B0232E">
              <w:rPr>
                <w:szCs w:val="24"/>
              </w:rPr>
              <w:t>11.9</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13.2</w:t>
            </w:r>
          </w:p>
        </w:tc>
      </w:tr>
      <w:tr w:rsidR="00B0232E" w:rsidRPr="00B0232E" w:rsidTr="00B0232E">
        <w:tc>
          <w:tcPr>
            <w:tcW w:w="5058" w:type="dxa"/>
          </w:tcPr>
          <w:p w:rsidR="00B0232E" w:rsidRPr="00B0232E" w:rsidRDefault="00B0232E" w:rsidP="00B0232E">
            <w:pPr>
              <w:rPr>
                <w:szCs w:val="24"/>
              </w:rPr>
            </w:pPr>
            <w:r w:rsidRPr="00B0232E">
              <w:rPr>
                <w:szCs w:val="24"/>
              </w:rPr>
              <w:t>Leases expiring after five years</w:t>
            </w:r>
          </w:p>
        </w:tc>
        <w:tc>
          <w:tcPr>
            <w:tcW w:w="1559" w:type="dxa"/>
            <w:tcBorders>
              <w:bottom w:val="single" w:sz="18" w:space="0" w:color="auto"/>
            </w:tcBorders>
          </w:tcPr>
          <w:p w:rsidR="00B0232E" w:rsidRPr="00B0232E" w:rsidRDefault="00B0232E" w:rsidP="00B0232E">
            <w:pPr>
              <w:jc w:val="right"/>
              <w:rPr>
                <w:szCs w:val="24"/>
              </w:rPr>
            </w:pPr>
            <w:r w:rsidRPr="00B0232E">
              <w:rPr>
                <w:szCs w:val="24"/>
              </w:rPr>
              <w:t>12.4</w:t>
            </w:r>
          </w:p>
        </w:tc>
        <w:tc>
          <w:tcPr>
            <w:tcW w:w="430" w:type="dxa"/>
          </w:tcPr>
          <w:p w:rsidR="00B0232E" w:rsidRPr="00B0232E" w:rsidRDefault="00B0232E" w:rsidP="00B0232E">
            <w:pPr>
              <w:jc w:val="right"/>
              <w:rPr>
                <w:szCs w:val="24"/>
              </w:rPr>
            </w:pPr>
          </w:p>
        </w:tc>
        <w:tc>
          <w:tcPr>
            <w:tcW w:w="1696" w:type="dxa"/>
            <w:tcBorders>
              <w:bottom w:val="single" w:sz="18" w:space="0" w:color="auto"/>
            </w:tcBorders>
          </w:tcPr>
          <w:p w:rsidR="00B0232E" w:rsidRPr="00B0232E" w:rsidRDefault="00B0232E" w:rsidP="00B0232E">
            <w:pPr>
              <w:jc w:val="right"/>
              <w:rPr>
                <w:szCs w:val="24"/>
              </w:rPr>
            </w:pPr>
            <w:r w:rsidRPr="00B0232E">
              <w:rPr>
                <w:szCs w:val="24"/>
              </w:rPr>
              <w:t>13.6</w:t>
            </w:r>
          </w:p>
        </w:tc>
      </w:tr>
      <w:tr w:rsidR="00B0232E" w:rsidRPr="00B0232E" w:rsidTr="00B0232E">
        <w:tc>
          <w:tcPr>
            <w:tcW w:w="5058" w:type="dxa"/>
          </w:tcPr>
          <w:p w:rsidR="00B0232E" w:rsidRPr="00B0232E" w:rsidRDefault="00B0232E" w:rsidP="00B0232E">
            <w:pPr>
              <w:rPr>
                <w:szCs w:val="24"/>
              </w:rPr>
            </w:pPr>
            <w:r w:rsidRPr="00B0232E">
              <w:rPr>
                <w:szCs w:val="24"/>
              </w:rPr>
              <w:t>Total</w:t>
            </w:r>
          </w:p>
        </w:tc>
        <w:tc>
          <w:tcPr>
            <w:tcW w:w="1559"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26.3</w:t>
            </w:r>
          </w:p>
        </w:tc>
        <w:tc>
          <w:tcPr>
            <w:tcW w:w="430" w:type="dxa"/>
          </w:tcPr>
          <w:p w:rsidR="00B0232E" w:rsidRPr="00B0232E" w:rsidRDefault="00B0232E" w:rsidP="00B0232E">
            <w:pPr>
              <w:jc w:val="right"/>
              <w:rPr>
                <w:szCs w:val="24"/>
              </w:rPr>
            </w:pPr>
          </w:p>
        </w:tc>
        <w:tc>
          <w:tcPr>
            <w:tcW w:w="1696"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29.7</w:t>
            </w:r>
          </w:p>
        </w:tc>
      </w:tr>
      <w:tr w:rsidR="00B0232E" w:rsidRPr="00B0232E" w:rsidTr="00B0232E">
        <w:tc>
          <w:tcPr>
            <w:tcW w:w="5058" w:type="dxa"/>
          </w:tcPr>
          <w:p w:rsidR="00B0232E" w:rsidRPr="00B0232E" w:rsidRDefault="00B0232E" w:rsidP="00B0232E">
            <w:pPr>
              <w:rPr>
                <w:szCs w:val="24"/>
              </w:rPr>
            </w:pPr>
          </w:p>
        </w:tc>
        <w:tc>
          <w:tcPr>
            <w:tcW w:w="1559" w:type="dxa"/>
            <w:tcBorders>
              <w:top w:val="single" w:sz="18" w:space="0" w:color="auto"/>
            </w:tcBorders>
          </w:tcPr>
          <w:p w:rsidR="00B0232E" w:rsidRPr="00B0232E" w:rsidRDefault="00B0232E" w:rsidP="00B0232E">
            <w:pPr>
              <w:jc w:val="right"/>
              <w:rPr>
                <w:szCs w:val="24"/>
              </w:rPr>
            </w:pPr>
          </w:p>
        </w:tc>
        <w:tc>
          <w:tcPr>
            <w:tcW w:w="430" w:type="dxa"/>
          </w:tcPr>
          <w:p w:rsidR="00B0232E" w:rsidRPr="00B0232E" w:rsidRDefault="00B0232E" w:rsidP="00B0232E">
            <w:pPr>
              <w:jc w:val="right"/>
              <w:rPr>
                <w:szCs w:val="24"/>
              </w:rPr>
            </w:pPr>
          </w:p>
        </w:tc>
        <w:tc>
          <w:tcPr>
            <w:tcW w:w="1696" w:type="dxa"/>
            <w:tcBorders>
              <w:top w:val="single" w:sz="18" w:space="0" w:color="auto"/>
            </w:tcBorders>
          </w:tcPr>
          <w:p w:rsidR="00B0232E" w:rsidRPr="00B0232E" w:rsidRDefault="00B0232E" w:rsidP="00B0232E">
            <w:pPr>
              <w:jc w:val="right"/>
              <w:rPr>
                <w:szCs w:val="24"/>
              </w:rPr>
            </w:pPr>
          </w:p>
        </w:tc>
      </w:tr>
    </w:tbl>
    <w:p w:rsidR="00B0232E" w:rsidRPr="00B0232E" w:rsidRDefault="00B0232E" w:rsidP="00B0232E">
      <w:pPr>
        <w:ind w:left="709"/>
        <w:rPr>
          <w:szCs w:val="24"/>
        </w:rPr>
      </w:pPr>
      <w:r w:rsidRPr="00B0232E">
        <w:rPr>
          <w:szCs w:val="24"/>
        </w:rPr>
        <w:lastRenderedPageBreak/>
        <w:t>There are no contingent rents as all rents are fixed until the next rent review (generally on 5 year review patterns) and then are either reviewed to Market Rent, a fixed uplift or in line with an index.</w:t>
      </w:r>
    </w:p>
    <w:p w:rsidR="00B0232E" w:rsidRPr="00B0232E" w:rsidRDefault="00B0232E" w:rsidP="00B0232E">
      <w:pPr>
        <w:ind w:left="709"/>
        <w:rPr>
          <w:szCs w:val="24"/>
        </w:rPr>
      </w:pPr>
    </w:p>
    <w:p w:rsidR="00B0232E" w:rsidRPr="00B0232E" w:rsidRDefault="00B0232E" w:rsidP="00B0232E">
      <w:pPr>
        <w:ind w:left="709"/>
        <w:rPr>
          <w:szCs w:val="24"/>
        </w:rPr>
      </w:pPr>
      <w:r w:rsidRPr="00B0232E">
        <w:rPr>
          <w:szCs w:val="24"/>
        </w:rPr>
        <w:t>The income is contractually secured against a wide range of tenants who in turn operate in a range of market sectors. Income is generally reviewed to Market Rent five yearly, and there is also an element of the portfolio income that is indexed or has fixed uplifts (generally being in the range of 2-4% per annum). The portfolio also features a number of vacant properties for which the future income depends on the terms agreed by tenants, and the investment manager is working with letting agents to fill these voids.</w:t>
      </w:r>
    </w:p>
    <w:p w:rsidR="00B0232E" w:rsidRPr="00B0232E" w:rsidRDefault="00B0232E" w:rsidP="00B0232E">
      <w:pPr>
        <w:ind w:left="709"/>
        <w:rPr>
          <w:szCs w:val="24"/>
        </w:rPr>
      </w:pPr>
    </w:p>
    <w:p w:rsidR="00B0232E" w:rsidRPr="00B0232E" w:rsidRDefault="00B0232E" w:rsidP="00B0232E">
      <w:pPr>
        <w:ind w:left="426"/>
        <w:jc w:val="both"/>
        <w:rPr>
          <w:b/>
          <w:szCs w:val="24"/>
        </w:rPr>
      </w:pPr>
    </w:p>
    <w:p w:rsidR="00B0232E" w:rsidRPr="00B0232E" w:rsidRDefault="00B0232E" w:rsidP="00B0232E">
      <w:pPr>
        <w:numPr>
          <w:ilvl w:val="0"/>
          <w:numId w:val="29"/>
        </w:numPr>
        <w:spacing w:after="240"/>
        <w:rPr>
          <w:szCs w:val="24"/>
        </w:rPr>
      </w:pPr>
      <w:r w:rsidRPr="00B0232E">
        <w:rPr>
          <w:b/>
          <w:szCs w:val="24"/>
        </w:rPr>
        <w:t>Stock Lending</w:t>
      </w:r>
    </w:p>
    <w:p w:rsidR="00B0232E" w:rsidRPr="00B0232E" w:rsidRDefault="00B0232E" w:rsidP="00B0232E">
      <w:pPr>
        <w:tabs>
          <w:tab w:val="left" w:pos="1080"/>
        </w:tabs>
        <w:spacing w:after="80"/>
        <w:ind w:left="709"/>
        <w:jc w:val="both"/>
        <w:rPr>
          <w:szCs w:val="24"/>
        </w:rPr>
      </w:pPr>
      <w:r w:rsidRPr="00B0232E">
        <w:rPr>
          <w:szCs w:val="24"/>
        </w:rPr>
        <w:t>Northern Trust the Fund's custodian, are authorised to release stock to a third party under stock lending arrangements up to the statutory limits for this activity.  Stock lending income generated in 2013/14 was £1.2m (2012/13 £0.6m)</w:t>
      </w:r>
    </w:p>
    <w:p w:rsidR="00B0232E" w:rsidRPr="00B0232E" w:rsidRDefault="00B0232E" w:rsidP="00B0232E">
      <w:pPr>
        <w:tabs>
          <w:tab w:val="left" w:pos="1080"/>
        </w:tabs>
        <w:spacing w:after="80"/>
        <w:ind w:left="709"/>
        <w:jc w:val="both"/>
        <w:rPr>
          <w:szCs w:val="24"/>
        </w:rPr>
      </w:pPr>
      <w:r w:rsidRPr="00B0232E">
        <w:rPr>
          <w:szCs w:val="24"/>
        </w:rPr>
        <w:t>Securities on loan at the 31</w:t>
      </w:r>
      <w:r w:rsidRPr="00B0232E">
        <w:rPr>
          <w:szCs w:val="24"/>
          <w:vertAlign w:val="superscript"/>
        </w:rPr>
        <w:t>st</w:t>
      </w:r>
      <w:r w:rsidRPr="00B0232E">
        <w:rPr>
          <w:szCs w:val="24"/>
        </w:rPr>
        <w:t xml:space="preserve"> March 2014 were £131.7m and are included in the net asset statement to reflect the scheme's continuing economic interest in the securities.  This consisted of £129.9m of equities and £1.8m of bonds.</w:t>
      </w:r>
    </w:p>
    <w:p w:rsidR="00B0232E" w:rsidRPr="00B0232E" w:rsidRDefault="00B0232E" w:rsidP="00B0232E">
      <w:pPr>
        <w:tabs>
          <w:tab w:val="left" w:pos="1080"/>
        </w:tabs>
        <w:spacing w:after="80"/>
        <w:ind w:left="709"/>
        <w:jc w:val="both"/>
        <w:rPr>
          <w:szCs w:val="24"/>
        </w:rPr>
      </w:pPr>
      <w:r w:rsidRPr="00B0232E">
        <w:rPr>
          <w:szCs w:val="24"/>
        </w:rPr>
        <w:t>Collateral is marked to market, and adjusted daily. Additional collateral of between 2% and 5% is requested as an additional measure of industry standard practice to mitigate risk. As the Fund has an obligation to return the collateral to the borrowers, collateral is excluded from the Fund valuation. The collateral is non cash and totalled £139.8m of government bonds.</w:t>
      </w:r>
    </w:p>
    <w:p w:rsidR="00B0232E" w:rsidRPr="00B0232E" w:rsidRDefault="00B0232E" w:rsidP="00B0232E">
      <w:pPr>
        <w:tabs>
          <w:tab w:val="left" w:pos="1080"/>
        </w:tabs>
        <w:spacing w:after="80"/>
        <w:ind w:left="709"/>
        <w:jc w:val="both"/>
        <w:rPr>
          <w:szCs w:val="24"/>
        </w:rPr>
      </w:pPr>
    </w:p>
    <w:p w:rsidR="00B0232E" w:rsidRPr="00B0232E" w:rsidRDefault="00B0232E" w:rsidP="00B0232E">
      <w:pPr>
        <w:numPr>
          <w:ilvl w:val="0"/>
          <w:numId w:val="29"/>
        </w:numPr>
        <w:spacing w:after="120"/>
        <w:ind w:left="862"/>
        <w:contextualSpacing/>
        <w:rPr>
          <w:b/>
          <w:szCs w:val="24"/>
        </w:rPr>
      </w:pPr>
      <w:r w:rsidRPr="00B0232E">
        <w:rPr>
          <w:b/>
          <w:szCs w:val="24"/>
        </w:rPr>
        <w:t>Reconciliation of movements in investments and derivatives</w:t>
      </w:r>
    </w:p>
    <w:tbl>
      <w:tblPr>
        <w:tblStyle w:val="TableGrid1"/>
        <w:tblW w:w="1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7"/>
        <w:gridCol w:w="771"/>
        <w:gridCol w:w="937"/>
        <w:gridCol w:w="65"/>
        <w:gridCol w:w="363"/>
        <w:gridCol w:w="1249"/>
        <w:gridCol w:w="168"/>
        <w:gridCol w:w="6"/>
        <w:gridCol w:w="1675"/>
        <w:gridCol w:w="99"/>
        <w:gridCol w:w="789"/>
        <w:gridCol w:w="854"/>
        <w:gridCol w:w="138"/>
        <w:gridCol w:w="706"/>
        <w:gridCol w:w="820"/>
        <w:gridCol w:w="39"/>
      </w:tblGrid>
      <w:tr w:rsidR="00B0232E" w:rsidRPr="00B0232E" w:rsidTr="00B0232E">
        <w:trPr>
          <w:trHeight w:val="949"/>
        </w:trPr>
        <w:tc>
          <w:tcPr>
            <w:tcW w:w="2383" w:type="dxa"/>
            <w:gridSpan w:val="2"/>
          </w:tcPr>
          <w:p w:rsidR="00B0232E" w:rsidRPr="00B0232E" w:rsidRDefault="00B0232E" w:rsidP="00B0232E">
            <w:pPr>
              <w:rPr>
                <w:b/>
                <w:sz w:val="20"/>
              </w:rPr>
            </w:pPr>
          </w:p>
        </w:tc>
        <w:tc>
          <w:tcPr>
            <w:tcW w:w="1708" w:type="dxa"/>
            <w:gridSpan w:val="2"/>
          </w:tcPr>
          <w:p w:rsidR="00B0232E" w:rsidRPr="00B0232E" w:rsidRDefault="00B0232E" w:rsidP="00B0232E">
            <w:pPr>
              <w:jc w:val="right"/>
              <w:rPr>
                <w:b/>
                <w:sz w:val="20"/>
              </w:rPr>
            </w:pPr>
            <w:r w:rsidRPr="00B0232E">
              <w:rPr>
                <w:b/>
                <w:sz w:val="20"/>
              </w:rPr>
              <w:t>Market Value at 1 April 2013</w:t>
            </w:r>
          </w:p>
        </w:tc>
        <w:tc>
          <w:tcPr>
            <w:tcW w:w="1851" w:type="dxa"/>
            <w:gridSpan w:val="5"/>
          </w:tcPr>
          <w:p w:rsidR="00B0232E" w:rsidRPr="00B0232E" w:rsidRDefault="00B0232E" w:rsidP="00B0232E">
            <w:pPr>
              <w:jc w:val="right"/>
              <w:rPr>
                <w:b/>
                <w:sz w:val="20"/>
              </w:rPr>
            </w:pPr>
            <w:r w:rsidRPr="00B0232E">
              <w:rPr>
                <w:b/>
                <w:sz w:val="20"/>
              </w:rPr>
              <w:t>Purchases at cost and derivative payments</w:t>
            </w:r>
          </w:p>
        </w:tc>
        <w:tc>
          <w:tcPr>
            <w:tcW w:w="1675" w:type="dxa"/>
          </w:tcPr>
          <w:p w:rsidR="00B0232E" w:rsidRPr="00B0232E" w:rsidRDefault="00B0232E" w:rsidP="00B0232E">
            <w:pPr>
              <w:jc w:val="right"/>
              <w:rPr>
                <w:b/>
                <w:sz w:val="20"/>
              </w:rPr>
            </w:pPr>
            <w:r w:rsidRPr="00B0232E">
              <w:rPr>
                <w:b/>
                <w:sz w:val="20"/>
              </w:rPr>
              <w:t>Sales proceeds and derivative receipts</w:t>
            </w:r>
          </w:p>
        </w:tc>
        <w:tc>
          <w:tcPr>
            <w:tcW w:w="1742" w:type="dxa"/>
            <w:gridSpan w:val="3"/>
          </w:tcPr>
          <w:p w:rsidR="00B0232E" w:rsidRPr="00B0232E" w:rsidRDefault="00B0232E" w:rsidP="00B0232E">
            <w:pPr>
              <w:jc w:val="right"/>
              <w:rPr>
                <w:b/>
                <w:sz w:val="20"/>
              </w:rPr>
            </w:pPr>
            <w:r w:rsidRPr="00B0232E">
              <w:rPr>
                <w:b/>
                <w:sz w:val="20"/>
              </w:rPr>
              <w:t>Change in market</w:t>
            </w:r>
          </w:p>
          <w:p w:rsidR="00B0232E" w:rsidRPr="00B0232E" w:rsidRDefault="00B0232E" w:rsidP="00B0232E">
            <w:pPr>
              <w:jc w:val="right"/>
              <w:rPr>
                <w:b/>
                <w:sz w:val="20"/>
              </w:rPr>
            </w:pPr>
            <w:r w:rsidRPr="00B0232E">
              <w:rPr>
                <w:b/>
                <w:sz w:val="20"/>
              </w:rPr>
              <w:t xml:space="preserve"> value</w:t>
            </w:r>
          </w:p>
        </w:tc>
        <w:tc>
          <w:tcPr>
            <w:tcW w:w="1703" w:type="dxa"/>
            <w:gridSpan w:val="4"/>
          </w:tcPr>
          <w:p w:rsidR="00B0232E" w:rsidRPr="00B0232E" w:rsidRDefault="00B0232E" w:rsidP="00B0232E">
            <w:pPr>
              <w:jc w:val="right"/>
              <w:rPr>
                <w:b/>
                <w:sz w:val="20"/>
              </w:rPr>
            </w:pPr>
            <w:r w:rsidRPr="00B0232E">
              <w:rPr>
                <w:b/>
                <w:sz w:val="20"/>
              </w:rPr>
              <w:t xml:space="preserve">Market value at 31 March </w:t>
            </w:r>
          </w:p>
          <w:p w:rsidR="00B0232E" w:rsidRPr="00B0232E" w:rsidRDefault="00B0232E" w:rsidP="00B0232E">
            <w:pPr>
              <w:jc w:val="right"/>
              <w:rPr>
                <w:b/>
                <w:sz w:val="20"/>
              </w:rPr>
            </w:pPr>
            <w:r w:rsidRPr="00B0232E">
              <w:rPr>
                <w:b/>
                <w:sz w:val="20"/>
              </w:rPr>
              <w:t>2014</w:t>
            </w:r>
          </w:p>
        </w:tc>
      </w:tr>
      <w:tr w:rsidR="00B0232E" w:rsidRPr="00B0232E" w:rsidTr="00B0232E">
        <w:trPr>
          <w:trHeight w:val="234"/>
        </w:trPr>
        <w:tc>
          <w:tcPr>
            <w:tcW w:w="2383" w:type="dxa"/>
            <w:gridSpan w:val="2"/>
          </w:tcPr>
          <w:p w:rsidR="00B0232E" w:rsidRPr="00B0232E" w:rsidRDefault="00B0232E" w:rsidP="00B0232E">
            <w:pPr>
              <w:rPr>
                <w:b/>
                <w:sz w:val="20"/>
              </w:rPr>
            </w:pPr>
          </w:p>
        </w:tc>
        <w:tc>
          <w:tcPr>
            <w:tcW w:w="771" w:type="dxa"/>
            <w:tcBorders>
              <w:right w:val="single" w:sz="18" w:space="0" w:color="FFFFFF" w:themeColor="background1"/>
            </w:tcBorders>
          </w:tcPr>
          <w:p w:rsidR="00B0232E" w:rsidRPr="00B0232E" w:rsidRDefault="00B0232E" w:rsidP="00B0232E">
            <w:pPr>
              <w:jc w:val="right"/>
              <w:rPr>
                <w:b/>
                <w:sz w:val="20"/>
              </w:rPr>
            </w:pPr>
          </w:p>
        </w:tc>
        <w:tc>
          <w:tcPr>
            <w:tcW w:w="937" w:type="dxa"/>
            <w:tcBorders>
              <w:left w:val="single" w:sz="18" w:space="0" w:color="FFFFFF" w:themeColor="background1"/>
            </w:tcBorders>
          </w:tcPr>
          <w:p w:rsidR="00B0232E" w:rsidRPr="00B0232E" w:rsidRDefault="00B0232E" w:rsidP="00B0232E">
            <w:pPr>
              <w:jc w:val="right"/>
              <w:rPr>
                <w:b/>
                <w:sz w:val="20"/>
              </w:rPr>
            </w:pPr>
            <w:r w:rsidRPr="00B0232E">
              <w:rPr>
                <w:b/>
                <w:sz w:val="20"/>
              </w:rPr>
              <w:t>£m</w:t>
            </w:r>
          </w:p>
        </w:tc>
        <w:tc>
          <w:tcPr>
            <w:tcW w:w="428" w:type="dxa"/>
            <w:gridSpan w:val="2"/>
            <w:tcBorders>
              <w:right w:val="single" w:sz="18" w:space="0" w:color="FFFFFF" w:themeColor="background1"/>
            </w:tcBorders>
          </w:tcPr>
          <w:p w:rsidR="00B0232E" w:rsidRPr="00B0232E" w:rsidRDefault="00B0232E" w:rsidP="00B0232E">
            <w:pPr>
              <w:jc w:val="right"/>
              <w:rPr>
                <w:b/>
                <w:sz w:val="20"/>
              </w:rPr>
            </w:pPr>
          </w:p>
        </w:tc>
        <w:tc>
          <w:tcPr>
            <w:tcW w:w="1423" w:type="dxa"/>
            <w:gridSpan w:val="3"/>
            <w:tcBorders>
              <w:left w:val="single" w:sz="18" w:space="0" w:color="FFFFFF" w:themeColor="background1"/>
            </w:tcBorders>
          </w:tcPr>
          <w:p w:rsidR="00B0232E" w:rsidRPr="00B0232E" w:rsidRDefault="00B0232E" w:rsidP="00B0232E">
            <w:pPr>
              <w:jc w:val="right"/>
              <w:rPr>
                <w:b/>
                <w:sz w:val="20"/>
              </w:rPr>
            </w:pPr>
            <w:r w:rsidRPr="00B0232E">
              <w:rPr>
                <w:b/>
                <w:sz w:val="20"/>
              </w:rPr>
              <w:t>£m</w:t>
            </w:r>
          </w:p>
        </w:tc>
        <w:tc>
          <w:tcPr>
            <w:tcW w:w="1675" w:type="dxa"/>
          </w:tcPr>
          <w:p w:rsidR="00B0232E" w:rsidRPr="00B0232E" w:rsidRDefault="00B0232E" w:rsidP="00B0232E">
            <w:pPr>
              <w:jc w:val="right"/>
              <w:rPr>
                <w:b/>
                <w:sz w:val="20"/>
              </w:rPr>
            </w:pPr>
            <w:r w:rsidRPr="00B0232E">
              <w:rPr>
                <w:b/>
                <w:sz w:val="20"/>
              </w:rPr>
              <w:t>£m</w:t>
            </w:r>
          </w:p>
        </w:tc>
        <w:tc>
          <w:tcPr>
            <w:tcW w:w="1742" w:type="dxa"/>
            <w:gridSpan w:val="3"/>
          </w:tcPr>
          <w:p w:rsidR="00B0232E" w:rsidRPr="00B0232E" w:rsidRDefault="00B0232E" w:rsidP="00B0232E">
            <w:pPr>
              <w:jc w:val="right"/>
              <w:rPr>
                <w:b/>
                <w:sz w:val="20"/>
              </w:rPr>
            </w:pPr>
            <w:r w:rsidRPr="00B0232E">
              <w:rPr>
                <w:b/>
                <w:sz w:val="20"/>
              </w:rPr>
              <w:t>£m</w:t>
            </w:r>
          </w:p>
        </w:tc>
        <w:tc>
          <w:tcPr>
            <w:tcW w:w="1703" w:type="dxa"/>
            <w:gridSpan w:val="4"/>
          </w:tcPr>
          <w:p w:rsidR="00B0232E" w:rsidRPr="00B0232E" w:rsidRDefault="00B0232E" w:rsidP="00B0232E">
            <w:pPr>
              <w:jc w:val="right"/>
              <w:rPr>
                <w:b/>
                <w:sz w:val="20"/>
              </w:rPr>
            </w:pPr>
            <w:r w:rsidRPr="00B0232E">
              <w:rPr>
                <w:b/>
                <w:sz w:val="20"/>
              </w:rPr>
              <w:t>£m</w:t>
            </w:r>
          </w:p>
        </w:tc>
      </w:tr>
      <w:tr w:rsidR="00B0232E" w:rsidRPr="00B0232E" w:rsidTr="00B0232E">
        <w:trPr>
          <w:trHeight w:val="234"/>
        </w:trPr>
        <w:tc>
          <w:tcPr>
            <w:tcW w:w="2383" w:type="dxa"/>
            <w:gridSpan w:val="2"/>
          </w:tcPr>
          <w:p w:rsidR="00B0232E" w:rsidRPr="00B0232E" w:rsidRDefault="00B0232E" w:rsidP="00B0232E">
            <w:pPr>
              <w:rPr>
                <w:sz w:val="20"/>
              </w:rPr>
            </w:pPr>
            <w:r w:rsidRPr="00B0232E">
              <w:rPr>
                <w:sz w:val="20"/>
              </w:rPr>
              <w:t>Fixed  interest securities</w:t>
            </w:r>
          </w:p>
        </w:tc>
        <w:tc>
          <w:tcPr>
            <w:tcW w:w="771" w:type="dxa"/>
            <w:tcBorders>
              <w:right w:val="single" w:sz="18" w:space="0" w:color="FFFFFF" w:themeColor="background1"/>
            </w:tcBorders>
          </w:tcPr>
          <w:p w:rsidR="00B0232E" w:rsidRPr="00B0232E" w:rsidRDefault="00B0232E" w:rsidP="00B0232E">
            <w:pPr>
              <w:jc w:val="right"/>
              <w:rPr>
                <w:sz w:val="20"/>
              </w:rPr>
            </w:pPr>
          </w:p>
        </w:tc>
        <w:tc>
          <w:tcPr>
            <w:tcW w:w="937" w:type="dxa"/>
            <w:tcBorders>
              <w:left w:val="single" w:sz="18" w:space="0" w:color="FFFFFF" w:themeColor="background1"/>
            </w:tcBorders>
          </w:tcPr>
          <w:p w:rsidR="00B0232E" w:rsidRPr="00B0232E" w:rsidRDefault="00B0232E" w:rsidP="00B0232E">
            <w:pPr>
              <w:jc w:val="right"/>
              <w:rPr>
                <w:sz w:val="20"/>
              </w:rPr>
            </w:pPr>
            <w:r w:rsidRPr="00B0232E">
              <w:rPr>
                <w:sz w:val="20"/>
              </w:rPr>
              <w:t>843.6</w:t>
            </w:r>
          </w:p>
        </w:tc>
        <w:tc>
          <w:tcPr>
            <w:tcW w:w="428" w:type="dxa"/>
            <w:gridSpan w:val="2"/>
            <w:tcBorders>
              <w:right w:val="single" w:sz="18" w:space="0" w:color="FFFFFF" w:themeColor="background1"/>
            </w:tcBorders>
          </w:tcPr>
          <w:p w:rsidR="00B0232E" w:rsidRPr="00B0232E" w:rsidRDefault="00B0232E" w:rsidP="00B0232E">
            <w:pPr>
              <w:jc w:val="right"/>
              <w:rPr>
                <w:sz w:val="20"/>
              </w:rPr>
            </w:pPr>
          </w:p>
        </w:tc>
        <w:tc>
          <w:tcPr>
            <w:tcW w:w="1249" w:type="dxa"/>
            <w:tcBorders>
              <w:left w:val="single" w:sz="18" w:space="0" w:color="FFFFFF" w:themeColor="background1"/>
            </w:tcBorders>
          </w:tcPr>
          <w:p w:rsidR="00B0232E" w:rsidRPr="00B0232E" w:rsidRDefault="00B0232E" w:rsidP="00B0232E">
            <w:pPr>
              <w:jc w:val="right"/>
              <w:rPr>
                <w:sz w:val="20"/>
              </w:rPr>
            </w:pPr>
            <w:r w:rsidRPr="00B0232E">
              <w:rPr>
                <w:sz w:val="20"/>
              </w:rPr>
              <w:t>190.2</w:t>
            </w:r>
          </w:p>
        </w:tc>
        <w:tc>
          <w:tcPr>
            <w:tcW w:w="1849" w:type="dxa"/>
            <w:gridSpan w:val="3"/>
          </w:tcPr>
          <w:p w:rsidR="00B0232E" w:rsidRPr="00B0232E" w:rsidRDefault="00B0232E" w:rsidP="00B0232E">
            <w:pPr>
              <w:jc w:val="right"/>
              <w:rPr>
                <w:sz w:val="20"/>
              </w:rPr>
            </w:pPr>
            <w:r w:rsidRPr="00B0232E">
              <w:rPr>
                <w:sz w:val="20"/>
              </w:rPr>
              <w:t>(765.9)</w:t>
            </w:r>
          </w:p>
        </w:tc>
        <w:tc>
          <w:tcPr>
            <w:tcW w:w="888" w:type="dxa"/>
            <w:gridSpan w:val="2"/>
            <w:tcBorders>
              <w:right w:val="single" w:sz="18" w:space="0" w:color="FFFFFF" w:themeColor="background1"/>
            </w:tcBorders>
          </w:tcPr>
          <w:p w:rsidR="00B0232E" w:rsidRPr="00B0232E" w:rsidRDefault="00B0232E" w:rsidP="00B0232E">
            <w:pPr>
              <w:jc w:val="center"/>
              <w:rPr>
                <w:sz w:val="20"/>
              </w:rPr>
            </w:pPr>
          </w:p>
        </w:tc>
        <w:tc>
          <w:tcPr>
            <w:tcW w:w="854" w:type="dxa"/>
            <w:tcBorders>
              <w:left w:val="single" w:sz="18" w:space="0" w:color="FFFFFF" w:themeColor="background1"/>
            </w:tcBorders>
          </w:tcPr>
          <w:p w:rsidR="00B0232E" w:rsidRPr="00B0232E" w:rsidRDefault="00B0232E" w:rsidP="00B0232E">
            <w:pPr>
              <w:jc w:val="right"/>
              <w:rPr>
                <w:sz w:val="20"/>
              </w:rPr>
            </w:pPr>
            <w:r w:rsidRPr="00B0232E">
              <w:rPr>
                <w:sz w:val="20"/>
              </w:rPr>
              <w:t>(34.9)</w:t>
            </w:r>
          </w:p>
        </w:tc>
        <w:tc>
          <w:tcPr>
            <w:tcW w:w="844" w:type="dxa"/>
            <w:gridSpan w:val="2"/>
            <w:tcBorders>
              <w:right w:val="single" w:sz="18" w:space="0" w:color="FFFFFF" w:themeColor="background1"/>
            </w:tcBorders>
          </w:tcPr>
          <w:p w:rsidR="00B0232E" w:rsidRPr="00B0232E" w:rsidRDefault="00B0232E" w:rsidP="00B0232E">
            <w:pPr>
              <w:jc w:val="right"/>
              <w:rPr>
                <w:sz w:val="20"/>
              </w:rPr>
            </w:pPr>
          </w:p>
        </w:tc>
        <w:tc>
          <w:tcPr>
            <w:tcW w:w="859" w:type="dxa"/>
            <w:gridSpan w:val="2"/>
            <w:tcBorders>
              <w:left w:val="single" w:sz="18" w:space="0" w:color="FFFFFF" w:themeColor="background1"/>
            </w:tcBorders>
          </w:tcPr>
          <w:p w:rsidR="00B0232E" w:rsidRPr="00B0232E" w:rsidRDefault="00B0232E" w:rsidP="00B0232E">
            <w:pPr>
              <w:jc w:val="right"/>
              <w:rPr>
                <w:sz w:val="20"/>
              </w:rPr>
            </w:pPr>
            <w:r w:rsidRPr="00B0232E">
              <w:rPr>
                <w:sz w:val="20"/>
              </w:rPr>
              <w:t>233.0</w:t>
            </w:r>
          </w:p>
        </w:tc>
      </w:tr>
      <w:tr w:rsidR="00B0232E" w:rsidRPr="00B0232E" w:rsidTr="00B0232E">
        <w:trPr>
          <w:trHeight w:val="249"/>
        </w:trPr>
        <w:tc>
          <w:tcPr>
            <w:tcW w:w="2383" w:type="dxa"/>
            <w:gridSpan w:val="2"/>
          </w:tcPr>
          <w:p w:rsidR="00B0232E" w:rsidRPr="00B0232E" w:rsidRDefault="00B0232E" w:rsidP="00B0232E">
            <w:pPr>
              <w:rPr>
                <w:sz w:val="20"/>
              </w:rPr>
            </w:pPr>
            <w:r w:rsidRPr="00B0232E">
              <w:rPr>
                <w:sz w:val="20"/>
              </w:rPr>
              <w:t>Equities</w:t>
            </w:r>
          </w:p>
        </w:tc>
        <w:tc>
          <w:tcPr>
            <w:tcW w:w="771" w:type="dxa"/>
            <w:tcBorders>
              <w:right w:val="single" w:sz="18" w:space="0" w:color="FFFFFF" w:themeColor="background1"/>
            </w:tcBorders>
          </w:tcPr>
          <w:p w:rsidR="00B0232E" w:rsidRPr="00B0232E" w:rsidRDefault="00B0232E" w:rsidP="00B0232E">
            <w:pPr>
              <w:jc w:val="right"/>
              <w:rPr>
                <w:sz w:val="20"/>
              </w:rPr>
            </w:pPr>
          </w:p>
        </w:tc>
        <w:tc>
          <w:tcPr>
            <w:tcW w:w="937" w:type="dxa"/>
            <w:tcBorders>
              <w:left w:val="single" w:sz="18" w:space="0" w:color="FFFFFF" w:themeColor="background1"/>
            </w:tcBorders>
          </w:tcPr>
          <w:p w:rsidR="00B0232E" w:rsidRPr="00B0232E" w:rsidRDefault="00B0232E" w:rsidP="00B0232E">
            <w:pPr>
              <w:jc w:val="right"/>
              <w:rPr>
                <w:sz w:val="20"/>
              </w:rPr>
            </w:pPr>
            <w:r w:rsidRPr="00B0232E">
              <w:rPr>
                <w:sz w:val="20"/>
              </w:rPr>
              <w:t>1,749.3</w:t>
            </w:r>
          </w:p>
        </w:tc>
        <w:tc>
          <w:tcPr>
            <w:tcW w:w="428" w:type="dxa"/>
            <w:gridSpan w:val="2"/>
            <w:tcBorders>
              <w:right w:val="single" w:sz="18" w:space="0" w:color="FFFFFF" w:themeColor="background1"/>
            </w:tcBorders>
          </w:tcPr>
          <w:p w:rsidR="00B0232E" w:rsidRPr="00B0232E" w:rsidRDefault="00B0232E" w:rsidP="00B0232E">
            <w:pPr>
              <w:jc w:val="right"/>
              <w:rPr>
                <w:sz w:val="20"/>
              </w:rPr>
            </w:pPr>
          </w:p>
        </w:tc>
        <w:tc>
          <w:tcPr>
            <w:tcW w:w="1249" w:type="dxa"/>
            <w:tcBorders>
              <w:left w:val="single" w:sz="18" w:space="0" w:color="FFFFFF" w:themeColor="background1"/>
            </w:tcBorders>
          </w:tcPr>
          <w:p w:rsidR="00B0232E" w:rsidRPr="00B0232E" w:rsidRDefault="00B0232E" w:rsidP="00B0232E">
            <w:pPr>
              <w:jc w:val="right"/>
              <w:rPr>
                <w:sz w:val="20"/>
              </w:rPr>
            </w:pPr>
            <w:r w:rsidRPr="00B0232E">
              <w:rPr>
                <w:sz w:val="20"/>
              </w:rPr>
              <w:t>972.5</w:t>
            </w:r>
          </w:p>
        </w:tc>
        <w:tc>
          <w:tcPr>
            <w:tcW w:w="1849" w:type="dxa"/>
            <w:gridSpan w:val="3"/>
          </w:tcPr>
          <w:p w:rsidR="00B0232E" w:rsidRPr="00B0232E" w:rsidRDefault="00B0232E" w:rsidP="00B0232E">
            <w:pPr>
              <w:jc w:val="right"/>
              <w:rPr>
                <w:sz w:val="20"/>
              </w:rPr>
            </w:pPr>
            <w:r w:rsidRPr="00B0232E">
              <w:rPr>
                <w:sz w:val="20"/>
              </w:rPr>
              <w:t>(954.8)</w:t>
            </w:r>
          </w:p>
        </w:tc>
        <w:tc>
          <w:tcPr>
            <w:tcW w:w="888" w:type="dxa"/>
            <w:gridSpan w:val="2"/>
            <w:tcBorders>
              <w:right w:val="single" w:sz="18" w:space="0" w:color="FFFFFF" w:themeColor="background1"/>
            </w:tcBorders>
          </w:tcPr>
          <w:p w:rsidR="00B0232E" w:rsidRPr="00B0232E" w:rsidRDefault="00B0232E" w:rsidP="00B0232E">
            <w:pPr>
              <w:jc w:val="right"/>
              <w:rPr>
                <w:sz w:val="20"/>
              </w:rPr>
            </w:pPr>
          </w:p>
        </w:tc>
        <w:tc>
          <w:tcPr>
            <w:tcW w:w="854" w:type="dxa"/>
            <w:tcBorders>
              <w:left w:val="single" w:sz="18" w:space="0" w:color="FFFFFF" w:themeColor="background1"/>
            </w:tcBorders>
          </w:tcPr>
          <w:p w:rsidR="00B0232E" w:rsidRPr="00B0232E" w:rsidRDefault="00B0232E" w:rsidP="00B0232E">
            <w:pPr>
              <w:jc w:val="right"/>
              <w:rPr>
                <w:sz w:val="20"/>
              </w:rPr>
            </w:pPr>
            <w:r w:rsidRPr="00B0232E">
              <w:rPr>
                <w:sz w:val="20"/>
              </w:rPr>
              <w:t>154.1</w:t>
            </w:r>
          </w:p>
        </w:tc>
        <w:tc>
          <w:tcPr>
            <w:tcW w:w="1703" w:type="dxa"/>
            <w:gridSpan w:val="4"/>
          </w:tcPr>
          <w:p w:rsidR="00B0232E" w:rsidRPr="00B0232E" w:rsidRDefault="00B0232E" w:rsidP="00B0232E">
            <w:pPr>
              <w:jc w:val="right"/>
              <w:rPr>
                <w:sz w:val="20"/>
              </w:rPr>
            </w:pPr>
            <w:r w:rsidRPr="00B0232E">
              <w:rPr>
                <w:sz w:val="20"/>
              </w:rPr>
              <w:t>1,921.1</w:t>
            </w:r>
          </w:p>
        </w:tc>
      </w:tr>
      <w:tr w:rsidR="00B0232E" w:rsidRPr="00B0232E" w:rsidTr="00B0232E">
        <w:trPr>
          <w:trHeight w:val="234"/>
        </w:trPr>
        <w:tc>
          <w:tcPr>
            <w:tcW w:w="2383" w:type="dxa"/>
            <w:gridSpan w:val="2"/>
          </w:tcPr>
          <w:p w:rsidR="00B0232E" w:rsidRPr="00B0232E" w:rsidRDefault="00B0232E" w:rsidP="00B0232E">
            <w:pPr>
              <w:rPr>
                <w:sz w:val="20"/>
              </w:rPr>
            </w:pPr>
            <w:r w:rsidRPr="00B0232E">
              <w:rPr>
                <w:sz w:val="20"/>
              </w:rPr>
              <w:t>Index linked securities</w:t>
            </w:r>
          </w:p>
        </w:tc>
        <w:tc>
          <w:tcPr>
            <w:tcW w:w="771" w:type="dxa"/>
            <w:tcBorders>
              <w:right w:val="single" w:sz="18" w:space="0" w:color="FFFFFF" w:themeColor="background1"/>
            </w:tcBorders>
          </w:tcPr>
          <w:p w:rsidR="00B0232E" w:rsidRPr="00B0232E" w:rsidRDefault="00B0232E" w:rsidP="00B0232E">
            <w:pPr>
              <w:jc w:val="right"/>
              <w:rPr>
                <w:sz w:val="20"/>
              </w:rPr>
            </w:pPr>
          </w:p>
        </w:tc>
        <w:tc>
          <w:tcPr>
            <w:tcW w:w="937" w:type="dxa"/>
            <w:tcBorders>
              <w:left w:val="single" w:sz="18" w:space="0" w:color="FFFFFF" w:themeColor="background1"/>
            </w:tcBorders>
          </w:tcPr>
          <w:p w:rsidR="00B0232E" w:rsidRPr="00B0232E" w:rsidRDefault="00B0232E" w:rsidP="00B0232E">
            <w:pPr>
              <w:jc w:val="right"/>
              <w:rPr>
                <w:sz w:val="20"/>
              </w:rPr>
            </w:pPr>
            <w:r w:rsidRPr="00B0232E">
              <w:rPr>
                <w:sz w:val="20"/>
              </w:rPr>
              <w:t>164.9</w:t>
            </w:r>
          </w:p>
        </w:tc>
        <w:tc>
          <w:tcPr>
            <w:tcW w:w="428" w:type="dxa"/>
            <w:gridSpan w:val="2"/>
            <w:tcBorders>
              <w:right w:val="single" w:sz="18" w:space="0" w:color="FFFFFF" w:themeColor="background1"/>
            </w:tcBorders>
          </w:tcPr>
          <w:p w:rsidR="00B0232E" w:rsidRPr="00B0232E" w:rsidRDefault="00B0232E" w:rsidP="00B0232E">
            <w:pPr>
              <w:jc w:val="right"/>
              <w:rPr>
                <w:sz w:val="20"/>
              </w:rPr>
            </w:pPr>
          </w:p>
        </w:tc>
        <w:tc>
          <w:tcPr>
            <w:tcW w:w="1249" w:type="dxa"/>
            <w:tcBorders>
              <w:left w:val="single" w:sz="18" w:space="0" w:color="FFFFFF" w:themeColor="background1"/>
            </w:tcBorders>
          </w:tcPr>
          <w:p w:rsidR="00B0232E" w:rsidRPr="00B0232E" w:rsidRDefault="00B0232E" w:rsidP="00B0232E">
            <w:pPr>
              <w:jc w:val="right"/>
              <w:rPr>
                <w:sz w:val="20"/>
              </w:rPr>
            </w:pPr>
            <w:r w:rsidRPr="00B0232E">
              <w:rPr>
                <w:sz w:val="20"/>
              </w:rPr>
              <w:t>92.9</w:t>
            </w:r>
          </w:p>
        </w:tc>
        <w:tc>
          <w:tcPr>
            <w:tcW w:w="1849" w:type="dxa"/>
            <w:gridSpan w:val="3"/>
          </w:tcPr>
          <w:p w:rsidR="00B0232E" w:rsidRPr="00B0232E" w:rsidRDefault="00B0232E" w:rsidP="00B0232E">
            <w:pPr>
              <w:jc w:val="right"/>
              <w:rPr>
                <w:sz w:val="20"/>
              </w:rPr>
            </w:pPr>
            <w:r w:rsidRPr="00B0232E">
              <w:rPr>
                <w:sz w:val="20"/>
              </w:rPr>
              <w:t>(248.5)</w:t>
            </w:r>
          </w:p>
        </w:tc>
        <w:tc>
          <w:tcPr>
            <w:tcW w:w="888" w:type="dxa"/>
            <w:gridSpan w:val="2"/>
            <w:tcBorders>
              <w:right w:val="single" w:sz="18" w:space="0" w:color="FFFFFF" w:themeColor="background1"/>
            </w:tcBorders>
          </w:tcPr>
          <w:p w:rsidR="00B0232E" w:rsidRPr="00B0232E" w:rsidRDefault="00B0232E" w:rsidP="00B0232E">
            <w:pPr>
              <w:jc w:val="right"/>
              <w:rPr>
                <w:sz w:val="20"/>
              </w:rPr>
            </w:pPr>
          </w:p>
        </w:tc>
        <w:tc>
          <w:tcPr>
            <w:tcW w:w="854" w:type="dxa"/>
            <w:tcBorders>
              <w:left w:val="single" w:sz="18" w:space="0" w:color="FFFFFF" w:themeColor="background1"/>
            </w:tcBorders>
            <w:vAlign w:val="bottom"/>
          </w:tcPr>
          <w:p w:rsidR="00B0232E" w:rsidRPr="00B0232E" w:rsidRDefault="00B0232E" w:rsidP="00B0232E">
            <w:pPr>
              <w:jc w:val="right"/>
              <w:rPr>
                <w:sz w:val="20"/>
              </w:rPr>
            </w:pPr>
            <w:r w:rsidRPr="00B0232E">
              <w:rPr>
                <w:sz w:val="20"/>
              </w:rPr>
              <w:t>(9.3)</w:t>
            </w:r>
          </w:p>
        </w:tc>
        <w:tc>
          <w:tcPr>
            <w:tcW w:w="844" w:type="dxa"/>
            <w:gridSpan w:val="2"/>
            <w:tcBorders>
              <w:right w:val="single" w:sz="18" w:space="0" w:color="FFFFFF" w:themeColor="background1"/>
            </w:tcBorders>
            <w:vAlign w:val="bottom"/>
          </w:tcPr>
          <w:p w:rsidR="00B0232E" w:rsidRPr="00B0232E" w:rsidRDefault="00B0232E" w:rsidP="00B0232E">
            <w:pPr>
              <w:jc w:val="right"/>
              <w:rPr>
                <w:sz w:val="20"/>
              </w:rPr>
            </w:pPr>
          </w:p>
        </w:tc>
        <w:tc>
          <w:tcPr>
            <w:tcW w:w="859" w:type="dxa"/>
            <w:gridSpan w:val="2"/>
            <w:tcBorders>
              <w:left w:val="single" w:sz="18" w:space="0" w:color="FFFFFF" w:themeColor="background1"/>
            </w:tcBorders>
          </w:tcPr>
          <w:p w:rsidR="00B0232E" w:rsidRPr="00B0232E" w:rsidRDefault="00B0232E" w:rsidP="00B0232E">
            <w:pPr>
              <w:jc w:val="right"/>
              <w:rPr>
                <w:sz w:val="20"/>
              </w:rPr>
            </w:pPr>
            <w:r w:rsidRPr="00B0232E">
              <w:rPr>
                <w:sz w:val="20"/>
              </w:rPr>
              <w:t>0.0</w:t>
            </w:r>
          </w:p>
        </w:tc>
      </w:tr>
      <w:tr w:rsidR="00B0232E" w:rsidRPr="00B0232E" w:rsidTr="00B0232E">
        <w:trPr>
          <w:trHeight w:val="234"/>
        </w:trPr>
        <w:tc>
          <w:tcPr>
            <w:tcW w:w="2383" w:type="dxa"/>
            <w:gridSpan w:val="2"/>
          </w:tcPr>
          <w:p w:rsidR="00B0232E" w:rsidRPr="00B0232E" w:rsidRDefault="00B0232E" w:rsidP="00B0232E">
            <w:pPr>
              <w:rPr>
                <w:sz w:val="20"/>
              </w:rPr>
            </w:pPr>
            <w:r w:rsidRPr="00B0232E">
              <w:rPr>
                <w:sz w:val="20"/>
              </w:rPr>
              <w:t>Pooled investments</w:t>
            </w:r>
          </w:p>
        </w:tc>
        <w:tc>
          <w:tcPr>
            <w:tcW w:w="771" w:type="dxa"/>
            <w:tcBorders>
              <w:right w:val="single" w:sz="18" w:space="0" w:color="FFFFFF" w:themeColor="background1"/>
            </w:tcBorders>
          </w:tcPr>
          <w:p w:rsidR="00B0232E" w:rsidRPr="00B0232E" w:rsidRDefault="00B0232E" w:rsidP="00B0232E">
            <w:pPr>
              <w:jc w:val="right"/>
              <w:rPr>
                <w:sz w:val="20"/>
              </w:rPr>
            </w:pPr>
          </w:p>
        </w:tc>
        <w:tc>
          <w:tcPr>
            <w:tcW w:w="937" w:type="dxa"/>
            <w:tcBorders>
              <w:left w:val="single" w:sz="18" w:space="0" w:color="FFFFFF" w:themeColor="background1"/>
            </w:tcBorders>
          </w:tcPr>
          <w:p w:rsidR="00B0232E" w:rsidRPr="00B0232E" w:rsidRDefault="00B0232E" w:rsidP="00B0232E">
            <w:pPr>
              <w:jc w:val="right"/>
              <w:rPr>
                <w:sz w:val="20"/>
              </w:rPr>
            </w:pPr>
            <w:r w:rsidRPr="00B0232E">
              <w:rPr>
                <w:sz w:val="20"/>
              </w:rPr>
              <w:t>1,601.2</w:t>
            </w:r>
          </w:p>
        </w:tc>
        <w:tc>
          <w:tcPr>
            <w:tcW w:w="428" w:type="dxa"/>
            <w:gridSpan w:val="2"/>
            <w:tcBorders>
              <w:right w:val="single" w:sz="18" w:space="0" w:color="FFFFFF" w:themeColor="background1"/>
            </w:tcBorders>
          </w:tcPr>
          <w:p w:rsidR="00B0232E" w:rsidRPr="00B0232E" w:rsidRDefault="00B0232E" w:rsidP="00B0232E">
            <w:pPr>
              <w:jc w:val="right"/>
              <w:rPr>
                <w:sz w:val="20"/>
              </w:rPr>
            </w:pPr>
          </w:p>
        </w:tc>
        <w:tc>
          <w:tcPr>
            <w:tcW w:w="1249" w:type="dxa"/>
            <w:tcBorders>
              <w:left w:val="single" w:sz="18" w:space="0" w:color="FFFFFF" w:themeColor="background1"/>
            </w:tcBorders>
          </w:tcPr>
          <w:p w:rsidR="00B0232E" w:rsidRPr="00B0232E" w:rsidRDefault="00B0232E" w:rsidP="00B0232E">
            <w:pPr>
              <w:jc w:val="right"/>
              <w:rPr>
                <w:sz w:val="20"/>
              </w:rPr>
            </w:pPr>
            <w:r w:rsidRPr="00B0232E">
              <w:rPr>
                <w:sz w:val="20"/>
              </w:rPr>
              <w:t>1,248.5</w:t>
            </w:r>
          </w:p>
        </w:tc>
        <w:tc>
          <w:tcPr>
            <w:tcW w:w="1849" w:type="dxa"/>
            <w:gridSpan w:val="3"/>
          </w:tcPr>
          <w:p w:rsidR="00B0232E" w:rsidRPr="00B0232E" w:rsidRDefault="00B0232E" w:rsidP="00B0232E">
            <w:pPr>
              <w:jc w:val="right"/>
              <w:rPr>
                <w:sz w:val="20"/>
              </w:rPr>
            </w:pPr>
            <w:r w:rsidRPr="00B0232E">
              <w:rPr>
                <w:sz w:val="20"/>
              </w:rPr>
              <w:t>(559.9)</w:t>
            </w:r>
          </w:p>
        </w:tc>
        <w:tc>
          <w:tcPr>
            <w:tcW w:w="888" w:type="dxa"/>
            <w:gridSpan w:val="2"/>
            <w:tcBorders>
              <w:right w:val="single" w:sz="18" w:space="0" w:color="FFFFFF" w:themeColor="background1"/>
            </w:tcBorders>
          </w:tcPr>
          <w:p w:rsidR="00B0232E" w:rsidRPr="00B0232E" w:rsidRDefault="00B0232E" w:rsidP="00B0232E">
            <w:pPr>
              <w:jc w:val="right"/>
              <w:rPr>
                <w:sz w:val="20"/>
              </w:rPr>
            </w:pPr>
          </w:p>
        </w:tc>
        <w:tc>
          <w:tcPr>
            <w:tcW w:w="854" w:type="dxa"/>
            <w:tcBorders>
              <w:left w:val="single" w:sz="18" w:space="0" w:color="FFFFFF" w:themeColor="background1"/>
            </w:tcBorders>
          </w:tcPr>
          <w:p w:rsidR="00B0232E" w:rsidRPr="00B0232E" w:rsidRDefault="00B0232E" w:rsidP="00B0232E">
            <w:pPr>
              <w:jc w:val="right"/>
              <w:rPr>
                <w:sz w:val="20"/>
              </w:rPr>
            </w:pPr>
            <w:r w:rsidRPr="00B0232E">
              <w:rPr>
                <w:sz w:val="20"/>
              </w:rPr>
              <w:t>(50.9)</w:t>
            </w:r>
          </w:p>
        </w:tc>
        <w:tc>
          <w:tcPr>
            <w:tcW w:w="1703" w:type="dxa"/>
            <w:gridSpan w:val="4"/>
          </w:tcPr>
          <w:p w:rsidR="00B0232E" w:rsidRPr="00B0232E" w:rsidRDefault="00B0232E" w:rsidP="00B0232E">
            <w:pPr>
              <w:jc w:val="right"/>
              <w:rPr>
                <w:sz w:val="20"/>
              </w:rPr>
            </w:pPr>
            <w:r w:rsidRPr="00B0232E">
              <w:rPr>
                <w:sz w:val="20"/>
              </w:rPr>
              <w:t>2,238.9</w:t>
            </w:r>
          </w:p>
        </w:tc>
      </w:tr>
      <w:tr w:rsidR="00B0232E" w:rsidRPr="00B0232E" w:rsidTr="00B0232E">
        <w:trPr>
          <w:trHeight w:val="249"/>
        </w:trPr>
        <w:tc>
          <w:tcPr>
            <w:tcW w:w="2383" w:type="dxa"/>
            <w:gridSpan w:val="2"/>
          </w:tcPr>
          <w:p w:rsidR="00B0232E" w:rsidRPr="00B0232E" w:rsidRDefault="00B0232E" w:rsidP="00B0232E">
            <w:pPr>
              <w:rPr>
                <w:sz w:val="20"/>
              </w:rPr>
            </w:pPr>
            <w:r w:rsidRPr="00B0232E">
              <w:rPr>
                <w:sz w:val="20"/>
              </w:rPr>
              <w:t>Property</w:t>
            </w:r>
          </w:p>
        </w:tc>
        <w:tc>
          <w:tcPr>
            <w:tcW w:w="771" w:type="dxa"/>
            <w:tcBorders>
              <w:bottom w:val="single" w:sz="18" w:space="0" w:color="auto"/>
              <w:right w:val="single" w:sz="18" w:space="0" w:color="FFFFFF" w:themeColor="background1"/>
            </w:tcBorders>
          </w:tcPr>
          <w:p w:rsidR="00B0232E" w:rsidRPr="00B0232E" w:rsidRDefault="00B0232E" w:rsidP="00B0232E">
            <w:pPr>
              <w:jc w:val="right"/>
              <w:rPr>
                <w:sz w:val="20"/>
              </w:rPr>
            </w:pPr>
          </w:p>
        </w:tc>
        <w:tc>
          <w:tcPr>
            <w:tcW w:w="937" w:type="dxa"/>
            <w:tcBorders>
              <w:left w:val="single" w:sz="18" w:space="0" w:color="FFFFFF" w:themeColor="background1"/>
              <w:bottom w:val="single" w:sz="18" w:space="0" w:color="auto"/>
            </w:tcBorders>
          </w:tcPr>
          <w:p w:rsidR="00B0232E" w:rsidRPr="00B0232E" w:rsidRDefault="00B0232E" w:rsidP="00B0232E">
            <w:pPr>
              <w:jc w:val="right"/>
              <w:rPr>
                <w:sz w:val="20"/>
              </w:rPr>
            </w:pPr>
            <w:r w:rsidRPr="00B0232E">
              <w:rPr>
                <w:sz w:val="20"/>
              </w:rPr>
              <w:t>434.9</w:t>
            </w:r>
          </w:p>
        </w:tc>
        <w:tc>
          <w:tcPr>
            <w:tcW w:w="428" w:type="dxa"/>
            <w:gridSpan w:val="2"/>
            <w:tcBorders>
              <w:bottom w:val="single" w:sz="18" w:space="0" w:color="auto"/>
              <w:right w:val="single" w:sz="18" w:space="0" w:color="FFFFFF" w:themeColor="background1"/>
            </w:tcBorders>
          </w:tcPr>
          <w:p w:rsidR="00B0232E" w:rsidRPr="00B0232E" w:rsidRDefault="00B0232E" w:rsidP="00B0232E">
            <w:pPr>
              <w:jc w:val="right"/>
              <w:rPr>
                <w:sz w:val="20"/>
              </w:rPr>
            </w:pPr>
          </w:p>
        </w:tc>
        <w:tc>
          <w:tcPr>
            <w:tcW w:w="1249" w:type="dxa"/>
            <w:tcBorders>
              <w:left w:val="single" w:sz="18" w:space="0" w:color="FFFFFF" w:themeColor="background1"/>
              <w:bottom w:val="single" w:sz="18" w:space="0" w:color="auto"/>
            </w:tcBorders>
          </w:tcPr>
          <w:p w:rsidR="00B0232E" w:rsidRPr="00B0232E" w:rsidRDefault="00B0232E" w:rsidP="00B0232E">
            <w:pPr>
              <w:jc w:val="right"/>
              <w:rPr>
                <w:sz w:val="20"/>
              </w:rPr>
            </w:pPr>
            <w:r w:rsidRPr="00B0232E">
              <w:rPr>
                <w:sz w:val="20"/>
              </w:rPr>
              <w:t>15.0</w:t>
            </w:r>
          </w:p>
        </w:tc>
        <w:tc>
          <w:tcPr>
            <w:tcW w:w="1849" w:type="dxa"/>
            <w:gridSpan w:val="3"/>
            <w:tcBorders>
              <w:bottom w:val="single" w:sz="18" w:space="0" w:color="auto"/>
            </w:tcBorders>
          </w:tcPr>
          <w:p w:rsidR="00B0232E" w:rsidRPr="00B0232E" w:rsidRDefault="00B0232E" w:rsidP="00B0232E">
            <w:pPr>
              <w:jc w:val="right"/>
              <w:rPr>
                <w:sz w:val="20"/>
              </w:rPr>
            </w:pPr>
            <w:r w:rsidRPr="00B0232E">
              <w:rPr>
                <w:sz w:val="20"/>
              </w:rPr>
              <w:t>(43.3)</w:t>
            </w:r>
          </w:p>
        </w:tc>
        <w:tc>
          <w:tcPr>
            <w:tcW w:w="888" w:type="dxa"/>
            <w:gridSpan w:val="2"/>
            <w:tcBorders>
              <w:bottom w:val="single" w:sz="18" w:space="0" w:color="auto"/>
              <w:right w:val="single" w:sz="18" w:space="0" w:color="FFFFFF" w:themeColor="background1"/>
            </w:tcBorders>
          </w:tcPr>
          <w:p w:rsidR="00B0232E" w:rsidRPr="00B0232E" w:rsidRDefault="00B0232E" w:rsidP="00B0232E">
            <w:pPr>
              <w:jc w:val="right"/>
              <w:rPr>
                <w:sz w:val="20"/>
              </w:rPr>
            </w:pPr>
          </w:p>
        </w:tc>
        <w:tc>
          <w:tcPr>
            <w:tcW w:w="854" w:type="dxa"/>
            <w:tcBorders>
              <w:left w:val="single" w:sz="18" w:space="0" w:color="FFFFFF" w:themeColor="background1"/>
              <w:bottom w:val="single" w:sz="18" w:space="0" w:color="auto"/>
            </w:tcBorders>
          </w:tcPr>
          <w:p w:rsidR="00B0232E" w:rsidRPr="00B0232E" w:rsidRDefault="00B0232E" w:rsidP="00B0232E">
            <w:pPr>
              <w:jc w:val="right"/>
              <w:rPr>
                <w:sz w:val="20"/>
              </w:rPr>
            </w:pPr>
            <w:r w:rsidRPr="00B0232E">
              <w:rPr>
                <w:sz w:val="20"/>
              </w:rPr>
              <w:t>43.9</w:t>
            </w:r>
          </w:p>
        </w:tc>
        <w:tc>
          <w:tcPr>
            <w:tcW w:w="844" w:type="dxa"/>
            <w:gridSpan w:val="2"/>
            <w:tcBorders>
              <w:bottom w:val="single" w:sz="18" w:space="0" w:color="auto"/>
              <w:right w:val="single" w:sz="18" w:space="0" w:color="FFFFFF" w:themeColor="background1"/>
            </w:tcBorders>
          </w:tcPr>
          <w:p w:rsidR="00B0232E" w:rsidRPr="00B0232E" w:rsidRDefault="00B0232E" w:rsidP="00B0232E">
            <w:pPr>
              <w:jc w:val="right"/>
              <w:rPr>
                <w:sz w:val="20"/>
              </w:rPr>
            </w:pPr>
          </w:p>
        </w:tc>
        <w:tc>
          <w:tcPr>
            <w:tcW w:w="859" w:type="dxa"/>
            <w:gridSpan w:val="2"/>
            <w:tcBorders>
              <w:left w:val="single" w:sz="18" w:space="0" w:color="FFFFFF" w:themeColor="background1"/>
              <w:bottom w:val="single" w:sz="18" w:space="0" w:color="auto"/>
            </w:tcBorders>
          </w:tcPr>
          <w:p w:rsidR="00B0232E" w:rsidRPr="00B0232E" w:rsidRDefault="00B0232E" w:rsidP="00B0232E">
            <w:pPr>
              <w:jc w:val="right"/>
              <w:rPr>
                <w:sz w:val="20"/>
              </w:rPr>
            </w:pPr>
            <w:r w:rsidRPr="00B0232E">
              <w:rPr>
                <w:sz w:val="20"/>
              </w:rPr>
              <w:t>450.5</w:t>
            </w:r>
          </w:p>
        </w:tc>
      </w:tr>
      <w:tr w:rsidR="00B0232E" w:rsidRPr="00B0232E" w:rsidTr="00B0232E">
        <w:trPr>
          <w:trHeight w:val="234"/>
        </w:trPr>
        <w:tc>
          <w:tcPr>
            <w:tcW w:w="2383" w:type="dxa"/>
            <w:gridSpan w:val="2"/>
          </w:tcPr>
          <w:p w:rsidR="00B0232E" w:rsidRPr="00B0232E" w:rsidRDefault="00B0232E" w:rsidP="00B0232E">
            <w:pPr>
              <w:rPr>
                <w:sz w:val="20"/>
              </w:rPr>
            </w:pPr>
          </w:p>
        </w:tc>
        <w:tc>
          <w:tcPr>
            <w:tcW w:w="771" w:type="dxa"/>
            <w:tcBorders>
              <w:top w:val="single" w:sz="18" w:space="0" w:color="auto"/>
              <w:right w:val="single" w:sz="18" w:space="0" w:color="FFFFFF" w:themeColor="background1"/>
            </w:tcBorders>
          </w:tcPr>
          <w:p w:rsidR="00B0232E" w:rsidRPr="00B0232E" w:rsidRDefault="00B0232E" w:rsidP="00B0232E">
            <w:pPr>
              <w:jc w:val="right"/>
              <w:rPr>
                <w:sz w:val="20"/>
              </w:rPr>
            </w:pPr>
          </w:p>
        </w:tc>
        <w:tc>
          <w:tcPr>
            <w:tcW w:w="937" w:type="dxa"/>
            <w:tcBorders>
              <w:top w:val="single" w:sz="18" w:space="0" w:color="auto"/>
              <w:left w:val="single" w:sz="18" w:space="0" w:color="FFFFFF" w:themeColor="background1"/>
            </w:tcBorders>
          </w:tcPr>
          <w:p w:rsidR="00B0232E" w:rsidRPr="00B0232E" w:rsidRDefault="00B0232E" w:rsidP="00B0232E">
            <w:pPr>
              <w:jc w:val="right"/>
              <w:rPr>
                <w:sz w:val="20"/>
              </w:rPr>
            </w:pPr>
            <w:r w:rsidRPr="00B0232E">
              <w:rPr>
                <w:sz w:val="20"/>
              </w:rPr>
              <w:t>4,793.9</w:t>
            </w:r>
          </w:p>
        </w:tc>
        <w:tc>
          <w:tcPr>
            <w:tcW w:w="428" w:type="dxa"/>
            <w:gridSpan w:val="2"/>
            <w:tcBorders>
              <w:top w:val="single" w:sz="18" w:space="0" w:color="auto"/>
              <w:right w:val="single" w:sz="18" w:space="0" w:color="FFFFFF" w:themeColor="background1"/>
            </w:tcBorders>
          </w:tcPr>
          <w:p w:rsidR="00B0232E" w:rsidRPr="00B0232E" w:rsidRDefault="00B0232E" w:rsidP="00B0232E">
            <w:pPr>
              <w:jc w:val="right"/>
              <w:rPr>
                <w:sz w:val="20"/>
              </w:rPr>
            </w:pPr>
          </w:p>
        </w:tc>
        <w:tc>
          <w:tcPr>
            <w:tcW w:w="1249" w:type="dxa"/>
            <w:tcBorders>
              <w:top w:val="single" w:sz="18" w:space="0" w:color="auto"/>
              <w:left w:val="single" w:sz="18" w:space="0" w:color="FFFFFF" w:themeColor="background1"/>
            </w:tcBorders>
          </w:tcPr>
          <w:p w:rsidR="00B0232E" w:rsidRPr="00B0232E" w:rsidRDefault="00B0232E" w:rsidP="00B0232E">
            <w:pPr>
              <w:jc w:val="right"/>
              <w:rPr>
                <w:sz w:val="20"/>
              </w:rPr>
            </w:pPr>
            <w:r w:rsidRPr="00B0232E">
              <w:rPr>
                <w:sz w:val="20"/>
              </w:rPr>
              <w:t>2,519.1</w:t>
            </w:r>
          </w:p>
        </w:tc>
        <w:tc>
          <w:tcPr>
            <w:tcW w:w="1849" w:type="dxa"/>
            <w:gridSpan w:val="3"/>
            <w:tcBorders>
              <w:top w:val="single" w:sz="18" w:space="0" w:color="auto"/>
            </w:tcBorders>
          </w:tcPr>
          <w:p w:rsidR="00B0232E" w:rsidRPr="00B0232E" w:rsidRDefault="00B0232E" w:rsidP="00B0232E">
            <w:pPr>
              <w:jc w:val="right"/>
              <w:rPr>
                <w:sz w:val="20"/>
              </w:rPr>
            </w:pPr>
            <w:r w:rsidRPr="00B0232E">
              <w:rPr>
                <w:sz w:val="20"/>
              </w:rPr>
              <w:t>(2,572.4)</w:t>
            </w:r>
          </w:p>
        </w:tc>
        <w:tc>
          <w:tcPr>
            <w:tcW w:w="888" w:type="dxa"/>
            <w:gridSpan w:val="2"/>
            <w:tcBorders>
              <w:top w:val="single" w:sz="18" w:space="0" w:color="auto"/>
              <w:right w:val="single" w:sz="18" w:space="0" w:color="FFFFFF" w:themeColor="background1"/>
            </w:tcBorders>
          </w:tcPr>
          <w:p w:rsidR="00B0232E" w:rsidRPr="00B0232E" w:rsidRDefault="00B0232E" w:rsidP="00B0232E">
            <w:pPr>
              <w:jc w:val="right"/>
              <w:rPr>
                <w:sz w:val="20"/>
              </w:rPr>
            </w:pPr>
          </w:p>
        </w:tc>
        <w:tc>
          <w:tcPr>
            <w:tcW w:w="854" w:type="dxa"/>
            <w:tcBorders>
              <w:top w:val="single" w:sz="18" w:space="0" w:color="auto"/>
              <w:left w:val="single" w:sz="18" w:space="0" w:color="FFFFFF" w:themeColor="background1"/>
            </w:tcBorders>
          </w:tcPr>
          <w:p w:rsidR="00B0232E" w:rsidRPr="00B0232E" w:rsidRDefault="00B0232E" w:rsidP="00B0232E">
            <w:pPr>
              <w:jc w:val="right"/>
              <w:rPr>
                <w:sz w:val="20"/>
              </w:rPr>
            </w:pPr>
            <w:r w:rsidRPr="00B0232E">
              <w:rPr>
                <w:sz w:val="20"/>
              </w:rPr>
              <w:t>102.9</w:t>
            </w:r>
          </w:p>
        </w:tc>
        <w:tc>
          <w:tcPr>
            <w:tcW w:w="1703" w:type="dxa"/>
            <w:gridSpan w:val="4"/>
            <w:tcBorders>
              <w:top w:val="single" w:sz="18" w:space="0" w:color="auto"/>
            </w:tcBorders>
          </w:tcPr>
          <w:p w:rsidR="00B0232E" w:rsidRPr="00B0232E" w:rsidRDefault="00B0232E" w:rsidP="00B0232E">
            <w:pPr>
              <w:jc w:val="right"/>
              <w:rPr>
                <w:sz w:val="20"/>
              </w:rPr>
            </w:pPr>
            <w:r w:rsidRPr="00B0232E">
              <w:rPr>
                <w:sz w:val="20"/>
              </w:rPr>
              <w:t>4,843.5</w:t>
            </w:r>
          </w:p>
        </w:tc>
      </w:tr>
      <w:tr w:rsidR="00B0232E" w:rsidRPr="00B0232E" w:rsidTr="00B0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265"/>
        </w:trPr>
        <w:tc>
          <w:tcPr>
            <w:tcW w:w="2376" w:type="dxa"/>
            <w:tcBorders>
              <w:top w:val="nil"/>
              <w:left w:val="nil"/>
              <w:bottom w:val="nil"/>
              <w:right w:val="nil"/>
            </w:tcBorders>
          </w:tcPr>
          <w:p w:rsidR="00B0232E" w:rsidRPr="00B0232E" w:rsidRDefault="00B0232E" w:rsidP="00B0232E">
            <w:pPr>
              <w:rPr>
                <w:sz w:val="20"/>
              </w:rPr>
            </w:pPr>
            <w:r w:rsidRPr="00B0232E">
              <w:rPr>
                <w:sz w:val="20"/>
              </w:rPr>
              <w:t>Derivative contracts:</w:t>
            </w:r>
          </w:p>
          <w:p w:rsidR="00B0232E" w:rsidRPr="00B0232E" w:rsidRDefault="00B0232E" w:rsidP="00B0232E">
            <w:pPr>
              <w:rPr>
                <w:sz w:val="20"/>
              </w:rPr>
            </w:pPr>
          </w:p>
        </w:tc>
        <w:tc>
          <w:tcPr>
            <w:tcW w:w="1780" w:type="dxa"/>
            <w:gridSpan w:val="4"/>
            <w:tcBorders>
              <w:top w:val="nil"/>
              <w:left w:val="nil"/>
              <w:bottom w:val="nil"/>
              <w:right w:val="nil"/>
            </w:tcBorders>
          </w:tcPr>
          <w:p w:rsidR="00B0232E" w:rsidRPr="00B0232E" w:rsidRDefault="00B0232E" w:rsidP="00B0232E">
            <w:pPr>
              <w:spacing w:after="120"/>
              <w:ind w:right="112"/>
              <w:rPr>
                <w:sz w:val="20"/>
              </w:rPr>
            </w:pPr>
          </w:p>
        </w:tc>
        <w:tc>
          <w:tcPr>
            <w:tcW w:w="1780" w:type="dxa"/>
            <w:gridSpan w:val="3"/>
            <w:tcBorders>
              <w:top w:val="nil"/>
              <w:left w:val="nil"/>
              <w:bottom w:val="nil"/>
              <w:right w:val="nil"/>
            </w:tcBorders>
          </w:tcPr>
          <w:p w:rsidR="00B0232E" w:rsidRPr="00B0232E" w:rsidRDefault="00B0232E" w:rsidP="00B0232E">
            <w:pPr>
              <w:spacing w:after="120"/>
              <w:rPr>
                <w:sz w:val="20"/>
              </w:rPr>
            </w:pPr>
          </w:p>
        </w:tc>
        <w:tc>
          <w:tcPr>
            <w:tcW w:w="1780" w:type="dxa"/>
            <w:gridSpan w:val="3"/>
            <w:tcBorders>
              <w:top w:val="nil"/>
              <w:left w:val="nil"/>
              <w:bottom w:val="nil"/>
              <w:right w:val="nil"/>
            </w:tcBorders>
          </w:tcPr>
          <w:p w:rsidR="00B0232E" w:rsidRPr="00B0232E" w:rsidRDefault="00B0232E" w:rsidP="00B0232E">
            <w:pPr>
              <w:spacing w:after="120"/>
              <w:rPr>
                <w:sz w:val="20"/>
              </w:rPr>
            </w:pPr>
          </w:p>
        </w:tc>
        <w:tc>
          <w:tcPr>
            <w:tcW w:w="1781" w:type="dxa"/>
            <w:gridSpan w:val="3"/>
            <w:tcBorders>
              <w:top w:val="nil"/>
              <w:left w:val="nil"/>
              <w:bottom w:val="nil"/>
              <w:right w:val="nil"/>
            </w:tcBorders>
          </w:tcPr>
          <w:p w:rsidR="00B0232E" w:rsidRPr="00B0232E" w:rsidRDefault="00B0232E" w:rsidP="00B0232E">
            <w:pPr>
              <w:spacing w:after="120"/>
              <w:rPr>
                <w:sz w:val="20"/>
              </w:rPr>
            </w:pPr>
          </w:p>
        </w:tc>
        <w:tc>
          <w:tcPr>
            <w:tcW w:w="1526" w:type="dxa"/>
            <w:gridSpan w:val="2"/>
            <w:tcBorders>
              <w:top w:val="nil"/>
              <w:left w:val="nil"/>
              <w:bottom w:val="nil"/>
              <w:right w:val="nil"/>
            </w:tcBorders>
          </w:tcPr>
          <w:p w:rsidR="00B0232E" w:rsidRPr="00B0232E" w:rsidRDefault="00B0232E" w:rsidP="00B0232E">
            <w:pPr>
              <w:spacing w:after="120"/>
              <w:rPr>
                <w:sz w:val="20"/>
              </w:rPr>
            </w:pPr>
          </w:p>
        </w:tc>
      </w:tr>
      <w:tr w:rsidR="00B0232E" w:rsidRPr="00B0232E" w:rsidTr="00B0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588"/>
        </w:trPr>
        <w:tc>
          <w:tcPr>
            <w:tcW w:w="2376" w:type="dxa"/>
            <w:tcBorders>
              <w:top w:val="nil"/>
              <w:left w:val="nil"/>
              <w:bottom w:val="nil"/>
              <w:right w:val="nil"/>
            </w:tcBorders>
          </w:tcPr>
          <w:p w:rsidR="00B0232E" w:rsidRPr="00B0232E" w:rsidRDefault="00B0232E" w:rsidP="00B0232E">
            <w:pPr>
              <w:rPr>
                <w:sz w:val="20"/>
              </w:rPr>
            </w:pPr>
            <w:r w:rsidRPr="00B0232E">
              <w:rPr>
                <w:sz w:val="20"/>
              </w:rPr>
              <w:t>Forward currency contracts asset value</w:t>
            </w:r>
          </w:p>
        </w:tc>
        <w:tc>
          <w:tcPr>
            <w:tcW w:w="1780" w:type="dxa"/>
            <w:gridSpan w:val="4"/>
            <w:tcBorders>
              <w:top w:val="nil"/>
              <w:left w:val="nil"/>
              <w:bottom w:val="nil"/>
              <w:right w:val="nil"/>
            </w:tcBorders>
          </w:tcPr>
          <w:p w:rsidR="00B0232E" w:rsidRPr="00B0232E" w:rsidRDefault="00B0232E" w:rsidP="00B0232E">
            <w:pPr>
              <w:spacing w:after="120"/>
              <w:ind w:right="112"/>
              <w:jc w:val="right"/>
              <w:rPr>
                <w:sz w:val="20"/>
              </w:rPr>
            </w:pPr>
            <w:r w:rsidRPr="00B0232E">
              <w:rPr>
                <w:sz w:val="20"/>
              </w:rPr>
              <w:t>121.4</w:t>
            </w:r>
          </w:p>
        </w:tc>
        <w:tc>
          <w:tcPr>
            <w:tcW w:w="1780" w:type="dxa"/>
            <w:gridSpan w:val="3"/>
            <w:tcBorders>
              <w:top w:val="nil"/>
              <w:left w:val="nil"/>
              <w:bottom w:val="nil"/>
              <w:right w:val="nil"/>
            </w:tcBorders>
          </w:tcPr>
          <w:p w:rsidR="00B0232E" w:rsidRPr="00B0232E" w:rsidRDefault="00B0232E" w:rsidP="00B0232E">
            <w:pPr>
              <w:spacing w:after="120"/>
              <w:ind w:right="112"/>
              <w:jc w:val="right"/>
              <w:rPr>
                <w:sz w:val="20"/>
              </w:rPr>
            </w:pPr>
          </w:p>
        </w:tc>
        <w:tc>
          <w:tcPr>
            <w:tcW w:w="1780" w:type="dxa"/>
            <w:gridSpan w:val="3"/>
            <w:tcBorders>
              <w:top w:val="nil"/>
              <w:left w:val="nil"/>
              <w:bottom w:val="nil"/>
              <w:right w:val="nil"/>
            </w:tcBorders>
          </w:tcPr>
          <w:p w:rsidR="00B0232E" w:rsidRPr="00B0232E" w:rsidRDefault="00B0232E" w:rsidP="00B0232E">
            <w:pPr>
              <w:spacing w:after="120"/>
              <w:ind w:right="112"/>
              <w:jc w:val="right"/>
              <w:rPr>
                <w:sz w:val="20"/>
              </w:rPr>
            </w:pPr>
          </w:p>
        </w:tc>
        <w:tc>
          <w:tcPr>
            <w:tcW w:w="1781" w:type="dxa"/>
            <w:gridSpan w:val="3"/>
            <w:tcBorders>
              <w:top w:val="nil"/>
              <w:left w:val="nil"/>
              <w:bottom w:val="nil"/>
              <w:right w:val="nil"/>
            </w:tcBorders>
          </w:tcPr>
          <w:p w:rsidR="00B0232E" w:rsidRPr="00B0232E" w:rsidRDefault="00B0232E" w:rsidP="00B0232E">
            <w:pPr>
              <w:spacing w:after="120"/>
              <w:ind w:right="112"/>
              <w:jc w:val="right"/>
              <w:rPr>
                <w:sz w:val="20"/>
              </w:rPr>
            </w:pPr>
          </w:p>
        </w:tc>
        <w:tc>
          <w:tcPr>
            <w:tcW w:w="1526" w:type="dxa"/>
            <w:gridSpan w:val="2"/>
            <w:tcBorders>
              <w:top w:val="nil"/>
              <w:left w:val="nil"/>
              <w:bottom w:val="nil"/>
              <w:right w:val="nil"/>
            </w:tcBorders>
          </w:tcPr>
          <w:p w:rsidR="00B0232E" w:rsidRPr="00B0232E" w:rsidRDefault="00B0232E" w:rsidP="00B0232E">
            <w:pPr>
              <w:tabs>
                <w:tab w:val="left" w:pos="1276"/>
              </w:tabs>
              <w:spacing w:after="120"/>
              <w:jc w:val="right"/>
              <w:rPr>
                <w:sz w:val="20"/>
              </w:rPr>
            </w:pPr>
            <w:r w:rsidRPr="00B0232E">
              <w:rPr>
                <w:sz w:val="20"/>
              </w:rPr>
              <w:t>21.4</w:t>
            </w:r>
          </w:p>
        </w:tc>
      </w:tr>
      <w:tr w:rsidR="00B0232E" w:rsidRPr="00B0232E" w:rsidTr="00B0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Pr>
        <w:tc>
          <w:tcPr>
            <w:tcW w:w="2376" w:type="dxa"/>
            <w:tcBorders>
              <w:top w:val="nil"/>
              <w:left w:val="nil"/>
              <w:bottom w:val="nil"/>
              <w:right w:val="nil"/>
            </w:tcBorders>
          </w:tcPr>
          <w:p w:rsidR="00B0232E" w:rsidRPr="00B0232E" w:rsidRDefault="00B0232E" w:rsidP="00B0232E">
            <w:pPr>
              <w:rPr>
                <w:sz w:val="20"/>
              </w:rPr>
            </w:pPr>
            <w:r w:rsidRPr="00B0232E">
              <w:rPr>
                <w:sz w:val="20"/>
              </w:rPr>
              <w:t>Cash deposits</w:t>
            </w:r>
          </w:p>
        </w:tc>
        <w:tc>
          <w:tcPr>
            <w:tcW w:w="1780" w:type="dxa"/>
            <w:gridSpan w:val="4"/>
            <w:tcBorders>
              <w:top w:val="nil"/>
              <w:left w:val="nil"/>
              <w:bottom w:val="nil"/>
              <w:right w:val="nil"/>
            </w:tcBorders>
          </w:tcPr>
          <w:p w:rsidR="00B0232E" w:rsidRPr="00B0232E" w:rsidRDefault="00B0232E" w:rsidP="00B0232E">
            <w:pPr>
              <w:spacing w:after="120"/>
              <w:ind w:right="112"/>
              <w:jc w:val="right"/>
              <w:rPr>
                <w:sz w:val="20"/>
              </w:rPr>
            </w:pPr>
            <w:r w:rsidRPr="00B0232E">
              <w:rPr>
                <w:sz w:val="20"/>
              </w:rPr>
              <w:t>170.5</w:t>
            </w:r>
          </w:p>
        </w:tc>
        <w:tc>
          <w:tcPr>
            <w:tcW w:w="1780" w:type="dxa"/>
            <w:gridSpan w:val="3"/>
            <w:tcBorders>
              <w:top w:val="nil"/>
              <w:left w:val="nil"/>
              <w:bottom w:val="nil"/>
              <w:right w:val="nil"/>
            </w:tcBorders>
          </w:tcPr>
          <w:p w:rsidR="00B0232E" w:rsidRPr="00B0232E" w:rsidRDefault="00B0232E" w:rsidP="00B0232E">
            <w:pPr>
              <w:spacing w:after="120"/>
              <w:ind w:right="112"/>
              <w:jc w:val="right"/>
              <w:rPr>
                <w:sz w:val="20"/>
              </w:rPr>
            </w:pPr>
          </w:p>
        </w:tc>
        <w:tc>
          <w:tcPr>
            <w:tcW w:w="1780" w:type="dxa"/>
            <w:gridSpan w:val="3"/>
            <w:tcBorders>
              <w:top w:val="nil"/>
              <w:left w:val="nil"/>
              <w:bottom w:val="nil"/>
              <w:right w:val="nil"/>
            </w:tcBorders>
          </w:tcPr>
          <w:p w:rsidR="00B0232E" w:rsidRPr="00B0232E" w:rsidRDefault="00B0232E" w:rsidP="00B0232E">
            <w:pPr>
              <w:spacing w:after="120"/>
              <w:ind w:right="112"/>
              <w:jc w:val="right"/>
              <w:rPr>
                <w:sz w:val="20"/>
              </w:rPr>
            </w:pPr>
          </w:p>
        </w:tc>
        <w:tc>
          <w:tcPr>
            <w:tcW w:w="1781" w:type="dxa"/>
            <w:gridSpan w:val="3"/>
            <w:tcBorders>
              <w:top w:val="nil"/>
              <w:left w:val="nil"/>
              <w:bottom w:val="nil"/>
              <w:right w:val="nil"/>
            </w:tcBorders>
          </w:tcPr>
          <w:p w:rsidR="00B0232E" w:rsidRPr="00B0232E" w:rsidRDefault="00B0232E" w:rsidP="00B0232E">
            <w:pPr>
              <w:spacing w:after="120"/>
              <w:ind w:right="112"/>
              <w:jc w:val="right"/>
              <w:rPr>
                <w:sz w:val="20"/>
              </w:rPr>
            </w:pPr>
          </w:p>
        </w:tc>
        <w:tc>
          <w:tcPr>
            <w:tcW w:w="1526" w:type="dxa"/>
            <w:gridSpan w:val="2"/>
            <w:tcBorders>
              <w:top w:val="nil"/>
              <w:left w:val="nil"/>
              <w:bottom w:val="nil"/>
              <w:right w:val="nil"/>
            </w:tcBorders>
          </w:tcPr>
          <w:p w:rsidR="00B0232E" w:rsidRPr="00B0232E" w:rsidRDefault="00B0232E" w:rsidP="00B0232E">
            <w:pPr>
              <w:spacing w:after="120"/>
              <w:jc w:val="right"/>
              <w:rPr>
                <w:sz w:val="20"/>
              </w:rPr>
            </w:pPr>
            <w:r w:rsidRPr="00B0232E">
              <w:rPr>
                <w:sz w:val="20"/>
              </w:rPr>
              <w:t>315.5</w:t>
            </w:r>
          </w:p>
        </w:tc>
      </w:tr>
      <w:tr w:rsidR="00B0232E" w:rsidRPr="00B0232E" w:rsidTr="00B0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Pr>
        <w:tc>
          <w:tcPr>
            <w:tcW w:w="2376" w:type="dxa"/>
            <w:tcBorders>
              <w:top w:val="nil"/>
              <w:left w:val="nil"/>
              <w:bottom w:val="nil"/>
              <w:right w:val="nil"/>
            </w:tcBorders>
          </w:tcPr>
          <w:p w:rsidR="00B0232E" w:rsidRPr="00B0232E" w:rsidRDefault="00B0232E" w:rsidP="00B0232E">
            <w:pPr>
              <w:rPr>
                <w:sz w:val="20"/>
              </w:rPr>
            </w:pPr>
            <w:r w:rsidRPr="00B0232E">
              <w:rPr>
                <w:sz w:val="20"/>
              </w:rPr>
              <w:t>Investment accruals</w:t>
            </w:r>
          </w:p>
        </w:tc>
        <w:tc>
          <w:tcPr>
            <w:tcW w:w="1780" w:type="dxa"/>
            <w:gridSpan w:val="4"/>
            <w:tcBorders>
              <w:top w:val="nil"/>
              <w:left w:val="nil"/>
              <w:bottom w:val="single" w:sz="4" w:space="0" w:color="auto"/>
              <w:right w:val="nil"/>
            </w:tcBorders>
          </w:tcPr>
          <w:p w:rsidR="00B0232E" w:rsidRPr="00B0232E" w:rsidRDefault="00B0232E" w:rsidP="00B0232E">
            <w:pPr>
              <w:spacing w:after="120"/>
              <w:ind w:right="112"/>
              <w:jc w:val="right"/>
              <w:rPr>
                <w:sz w:val="20"/>
              </w:rPr>
            </w:pPr>
            <w:r w:rsidRPr="00B0232E">
              <w:rPr>
                <w:sz w:val="20"/>
              </w:rPr>
              <w:t>21.6</w:t>
            </w:r>
          </w:p>
        </w:tc>
        <w:tc>
          <w:tcPr>
            <w:tcW w:w="1780" w:type="dxa"/>
            <w:gridSpan w:val="3"/>
            <w:tcBorders>
              <w:top w:val="nil"/>
              <w:left w:val="nil"/>
              <w:bottom w:val="nil"/>
              <w:right w:val="nil"/>
            </w:tcBorders>
          </w:tcPr>
          <w:p w:rsidR="00B0232E" w:rsidRPr="00B0232E" w:rsidRDefault="00B0232E" w:rsidP="00B0232E">
            <w:pPr>
              <w:spacing w:after="120"/>
              <w:ind w:right="112"/>
              <w:jc w:val="right"/>
              <w:rPr>
                <w:sz w:val="20"/>
              </w:rPr>
            </w:pPr>
          </w:p>
        </w:tc>
        <w:tc>
          <w:tcPr>
            <w:tcW w:w="1780" w:type="dxa"/>
            <w:gridSpan w:val="3"/>
            <w:tcBorders>
              <w:top w:val="nil"/>
              <w:left w:val="nil"/>
              <w:bottom w:val="nil"/>
              <w:right w:val="nil"/>
            </w:tcBorders>
          </w:tcPr>
          <w:p w:rsidR="00B0232E" w:rsidRPr="00B0232E" w:rsidRDefault="00B0232E" w:rsidP="00B0232E">
            <w:pPr>
              <w:spacing w:after="120"/>
              <w:ind w:right="112"/>
              <w:jc w:val="right"/>
              <w:rPr>
                <w:sz w:val="20"/>
              </w:rPr>
            </w:pPr>
          </w:p>
        </w:tc>
        <w:tc>
          <w:tcPr>
            <w:tcW w:w="1781" w:type="dxa"/>
            <w:gridSpan w:val="3"/>
            <w:tcBorders>
              <w:top w:val="nil"/>
              <w:left w:val="nil"/>
              <w:bottom w:val="nil"/>
              <w:right w:val="nil"/>
            </w:tcBorders>
          </w:tcPr>
          <w:p w:rsidR="00B0232E" w:rsidRPr="00B0232E" w:rsidRDefault="00B0232E" w:rsidP="00B0232E">
            <w:pPr>
              <w:spacing w:after="120"/>
              <w:ind w:right="112"/>
              <w:jc w:val="right"/>
              <w:rPr>
                <w:sz w:val="20"/>
              </w:rPr>
            </w:pPr>
          </w:p>
        </w:tc>
        <w:tc>
          <w:tcPr>
            <w:tcW w:w="1526" w:type="dxa"/>
            <w:gridSpan w:val="2"/>
            <w:tcBorders>
              <w:top w:val="nil"/>
              <w:left w:val="nil"/>
              <w:bottom w:val="single" w:sz="4" w:space="0" w:color="auto"/>
              <w:right w:val="nil"/>
            </w:tcBorders>
          </w:tcPr>
          <w:p w:rsidR="00B0232E" w:rsidRPr="00B0232E" w:rsidRDefault="00B0232E" w:rsidP="00B0232E">
            <w:pPr>
              <w:spacing w:after="120"/>
              <w:jc w:val="right"/>
              <w:rPr>
                <w:sz w:val="20"/>
              </w:rPr>
            </w:pPr>
            <w:r w:rsidRPr="00B0232E">
              <w:rPr>
                <w:sz w:val="20"/>
              </w:rPr>
              <w:t>12.4</w:t>
            </w:r>
          </w:p>
        </w:tc>
      </w:tr>
      <w:tr w:rsidR="00B0232E" w:rsidRPr="00B0232E" w:rsidTr="00B0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271"/>
        </w:trPr>
        <w:tc>
          <w:tcPr>
            <w:tcW w:w="2376" w:type="dxa"/>
            <w:tcBorders>
              <w:top w:val="nil"/>
              <w:left w:val="nil"/>
              <w:bottom w:val="nil"/>
              <w:right w:val="nil"/>
            </w:tcBorders>
          </w:tcPr>
          <w:p w:rsidR="00B0232E" w:rsidRPr="00B0232E" w:rsidRDefault="00B0232E" w:rsidP="00B0232E">
            <w:pPr>
              <w:rPr>
                <w:sz w:val="20"/>
              </w:rPr>
            </w:pPr>
            <w:r w:rsidRPr="00B0232E">
              <w:rPr>
                <w:sz w:val="20"/>
              </w:rPr>
              <w:t>Investment assets</w:t>
            </w:r>
          </w:p>
        </w:tc>
        <w:tc>
          <w:tcPr>
            <w:tcW w:w="1780" w:type="dxa"/>
            <w:gridSpan w:val="4"/>
            <w:tcBorders>
              <w:top w:val="single" w:sz="4" w:space="0" w:color="auto"/>
              <w:left w:val="nil"/>
              <w:bottom w:val="single" w:sz="4" w:space="0" w:color="auto"/>
              <w:right w:val="nil"/>
            </w:tcBorders>
          </w:tcPr>
          <w:p w:rsidR="00B0232E" w:rsidRPr="00B0232E" w:rsidRDefault="00B0232E" w:rsidP="00B0232E">
            <w:pPr>
              <w:spacing w:after="120"/>
              <w:ind w:right="112"/>
              <w:jc w:val="right"/>
              <w:rPr>
                <w:sz w:val="20"/>
              </w:rPr>
            </w:pPr>
            <w:r w:rsidRPr="00B0232E">
              <w:rPr>
                <w:sz w:val="20"/>
              </w:rPr>
              <w:t>5,107.4</w:t>
            </w:r>
          </w:p>
        </w:tc>
        <w:tc>
          <w:tcPr>
            <w:tcW w:w="1780" w:type="dxa"/>
            <w:gridSpan w:val="3"/>
            <w:tcBorders>
              <w:top w:val="nil"/>
              <w:left w:val="nil"/>
              <w:bottom w:val="nil"/>
              <w:right w:val="nil"/>
            </w:tcBorders>
          </w:tcPr>
          <w:p w:rsidR="00B0232E" w:rsidRPr="00B0232E" w:rsidRDefault="00B0232E" w:rsidP="00B0232E">
            <w:pPr>
              <w:spacing w:after="120"/>
              <w:ind w:right="112"/>
              <w:jc w:val="right"/>
              <w:rPr>
                <w:sz w:val="20"/>
              </w:rPr>
            </w:pPr>
          </w:p>
        </w:tc>
        <w:tc>
          <w:tcPr>
            <w:tcW w:w="1780" w:type="dxa"/>
            <w:gridSpan w:val="3"/>
            <w:tcBorders>
              <w:top w:val="nil"/>
              <w:left w:val="nil"/>
              <w:bottom w:val="nil"/>
              <w:right w:val="nil"/>
            </w:tcBorders>
          </w:tcPr>
          <w:p w:rsidR="00B0232E" w:rsidRPr="00B0232E" w:rsidRDefault="00B0232E" w:rsidP="00B0232E">
            <w:pPr>
              <w:spacing w:after="120"/>
              <w:ind w:right="112"/>
              <w:jc w:val="right"/>
              <w:rPr>
                <w:sz w:val="20"/>
              </w:rPr>
            </w:pPr>
          </w:p>
        </w:tc>
        <w:tc>
          <w:tcPr>
            <w:tcW w:w="1781" w:type="dxa"/>
            <w:gridSpan w:val="3"/>
            <w:tcBorders>
              <w:top w:val="nil"/>
              <w:left w:val="nil"/>
              <w:bottom w:val="nil"/>
              <w:right w:val="nil"/>
            </w:tcBorders>
          </w:tcPr>
          <w:p w:rsidR="00B0232E" w:rsidRPr="00B0232E" w:rsidRDefault="00B0232E" w:rsidP="00B0232E">
            <w:pPr>
              <w:spacing w:after="120"/>
              <w:ind w:right="112"/>
              <w:jc w:val="right"/>
              <w:rPr>
                <w:sz w:val="20"/>
              </w:rPr>
            </w:pPr>
          </w:p>
        </w:tc>
        <w:tc>
          <w:tcPr>
            <w:tcW w:w="1526" w:type="dxa"/>
            <w:gridSpan w:val="2"/>
            <w:tcBorders>
              <w:top w:val="single" w:sz="4" w:space="0" w:color="auto"/>
              <w:left w:val="nil"/>
              <w:bottom w:val="single" w:sz="4" w:space="0" w:color="auto"/>
              <w:right w:val="nil"/>
            </w:tcBorders>
          </w:tcPr>
          <w:p w:rsidR="00B0232E" w:rsidRPr="00B0232E" w:rsidRDefault="00B0232E" w:rsidP="00B0232E">
            <w:pPr>
              <w:spacing w:after="120"/>
              <w:jc w:val="right"/>
              <w:rPr>
                <w:sz w:val="20"/>
              </w:rPr>
            </w:pPr>
            <w:r w:rsidRPr="00B0232E">
              <w:rPr>
                <w:sz w:val="20"/>
              </w:rPr>
              <w:t>5,192.8</w:t>
            </w:r>
          </w:p>
        </w:tc>
      </w:tr>
      <w:tr w:rsidR="00B0232E" w:rsidRPr="00B0232E" w:rsidTr="00B0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205"/>
        </w:trPr>
        <w:tc>
          <w:tcPr>
            <w:tcW w:w="2376" w:type="dxa"/>
            <w:tcBorders>
              <w:top w:val="nil"/>
              <w:left w:val="nil"/>
              <w:bottom w:val="nil"/>
              <w:right w:val="nil"/>
            </w:tcBorders>
          </w:tcPr>
          <w:p w:rsidR="00B0232E" w:rsidRPr="00B0232E" w:rsidRDefault="00B0232E" w:rsidP="00B0232E">
            <w:pPr>
              <w:rPr>
                <w:sz w:val="20"/>
              </w:rPr>
            </w:pPr>
          </w:p>
        </w:tc>
        <w:tc>
          <w:tcPr>
            <w:tcW w:w="1780" w:type="dxa"/>
            <w:gridSpan w:val="4"/>
            <w:tcBorders>
              <w:top w:val="single" w:sz="4" w:space="0" w:color="auto"/>
              <w:left w:val="nil"/>
              <w:bottom w:val="nil"/>
              <w:right w:val="nil"/>
            </w:tcBorders>
          </w:tcPr>
          <w:p w:rsidR="00B0232E" w:rsidRPr="00B0232E" w:rsidRDefault="00B0232E" w:rsidP="00B0232E">
            <w:pPr>
              <w:spacing w:after="120"/>
              <w:ind w:right="112"/>
              <w:jc w:val="right"/>
              <w:rPr>
                <w:sz w:val="20"/>
              </w:rPr>
            </w:pPr>
          </w:p>
        </w:tc>
        <w:tc>
          <w:tcPr>
            <w:tcW w:w="1780" w:type="dxa"/>
            <w:gridSpan w:val="3"/>
            <w:tcBorders>
              <w:top w:val="nil"/>
              <w:left w:val="nil"/>
              <w:bottom w:val="nil"/>
              <w:right w:val="nil"/>
            </w:tcBorders>
          </w:tcPr>
          <w:p w:rsidR="00B0232E" w:rsidRPr="00B0232E" w:rsidRDefault="00B0232E" w:rsidP="00B0232E">
            <w:pPr>
              <w:spacing w:after="120"/>
              <w:ind w:right="112"/>
              <w:jc w:val="right"/>
              <w:rPr>
                <w:sz w:val="20"/>
              </w:rPr>
            </w:pPr>
          </w:p>
        </w:tc>
        <w:tc>
          <w:tcPr>
            <w:tcW w:w="1780" w:type="dxa"/>
            <w:gridSpan w:val="3"/>
            <w:tcBorders>
              <w:top w:val="nil"/>
              <w:left w:val="nil"/>
              <w:bottom w:val="nil"/>
              <w:right w:val="nil"/>
            </w:tcBorders>
          </w:tcPr>
          <w:p w:rsidR="00B0232E" w:rsidRPr="00B0232E" w:rsidRDefault="00B0232E" w:rsidP="00B0232E">
            <w:pPr>
              <w:spacing w:after="120"/>
              <w:ind w:right="112"/>
              <w:jc w:val="right"/>
              <w:rPr>
                <w:sz w:val="20"/>
              </w:rPr>
            </w:pPr>
          </w:p>
        </w:tc>
        <w:tc>
          <w:tcPr>
            <w:tcW w:w="1781" w:type="dxa"/>
            <w:gridSpan w:val="3"/>
            <w:tcBorders>
              <w:top w:val="nil"/>
              <w:left w:val="nil"/>
              <w:bottom w:val="nil"/>
              <w:right w:val="nil"/>
            </w:tcBorders>
          </w:tcPr>
          <w:p w:rsidR="00B0232E" w:rsidRPr="00B0232E" w:rsidRDefault="00B0232E" w:rsidP="00B0232E">
            <w:pPr>
              <w:spacing w:after="120"/>
              <w:ind w:right="112"/>
              <w:jc w:val="right"/>
              <w:rPr>
                <w:sz w:val="20"/>
              </w:rPr>
            </w:pPr>
          </w:p>
        </w:tc>
        <w:tc>
          <w:tcPr>
            <w:tcW w:w="1526" w:type="dxa"/>
            <w:gridSpan w:val="2"/>
            <w:tcBorders>
              <w:top w:val="single" w:sz="4" w:space="0" w:color="auto"/>
              <w:left w:val="nil"/>
              <w:bottom w:val="nil"/>
              <w:right w:val="nil"/>
            </w:tcBorders>
          </w:tcPr>
          <w:p w:rsidR="00B0232E" w:rsidRPr="00B0232E" w:rsidRDefault="00B0232E" w:rsidP="00B0232E">
            <w:pPr>
              <w:spacing w:after="120"/>
              <w:jc w:val="right"/>
              <w:rPr>
                <w:sz w:val="20"/>
              </w:rPr>
            </w:pPr>
          </w:p>
        </w:tc>
      </w:tr>
      <w:tr w:rsidR="00B0232E" w:rsidRPr="00B0232E" w:rsidTr="00B0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Pr>
        <w:tc>
          <w:tcPr>
            <w:tcW w:w="2376" w:type="dxa"/>
            <w:tcBorders>
              <w:top w:val="nil"/>
              <w:left w:val="nil"/>
              <w:bottom w:val="nil"/>
              <w:right w:val="nil"/>
            </w:tcBorders>
          </w:tcPr>
          <w:p w:rsidR="00B0232E" w:rsidRPr="00B0232E" w:rsidRDefault="00B0232E" w:rsidP="00B0232E">
            <w:pPr>
              <w:rPr>
                <w:sz w:val="20"/>
              </w:rPr>
            </w:pPr>
            <w:r w:rsidRPr="00B0232E">
              <w:rPr>
                <w:sz w:val="20"/>
              </w:rPr>
              <w:t>Forward currency contracts liability value</w:t>
            </w:r>
          </w:p>
        </w:tc>
        <w:tc>
          <w:tcPr>
            <w:tcW w:w="1780" w:type="dxa"/>
            <w:gridSpan w:val="4"/>
            <w:tcBorders>
              <w:top w:val="nil"/>
              <w:left w:val="nil"/>
              <w:bottom w:val="single" w:sz="18" w:space="0" w:color="auto"/>
              <w:right w:val="nil"/>
            </w:tcBorders>
          </w:tcPr>
          <w:p w:rsidR="00B0232E" w:rsidRPr="00B0232E" w:rsidRDefault="00B0232E" w:rsidP="00B0232E">
            <w:pPr>
              <w:spacing w:after="120"/>
              <w:ind w:right="112"/>
              <w:jc w:val="right"/>
              <w:rPr>
                <w:sz w:val="20"/>
              </w:rPr>
            </w:pPr>
            <w:r w:rsidRPr="00B0232E">
              <w:rPr>
                <w:sz w:val="20"/>
              </w:rPr>
              <w:t>(118.4)</w:t>
            </w:r>
          </w:p>
        </w:tc>
        <w:tc>
          <w:tcPr>
            <w:tcW w:w="1780" w:type="dxa"/>
            <w:gridSpan w:val="3"/>
            <w:tcBorders>
              <w:top w:val="nil"/>
              <w:left w:val="nil"/>
              <w:bottom w:val="nil"/>
              <w:right w:val="nil"/>
            </w:tcBorders>
          </w:tcPr>
          <w:p w:rsidR="00B0232E" w:rsidRPr="00B0232E" w:rsidRDefault="00B0232E" w:rsidP="00B0232E">
            <w:pPr>
              <w:spacing w:after="120"/>
              <w:ind w:right="112"/>
              <w:jc w:val="right"/>
              <w:rPr>
                <w:sz w:val="20"/>
              </w:rPr>
            </w:pPr>
          </w:p>
        </w:tc>
        <w:tc>
          <w:tcPr>
            <w:tcW w:w="1780" w:type="dxa"/>
            <w:gridSpan w:val="3"/>
            <w:tcBorders>
              <w:top w:val="nil"/>
              <w:left w:val="nil"/>
              <w:bottom w:val="nil"/>
              <w:right w:val="nil"/>
            </w:tcBorders>
          </w:tcPr>
          <w:p w:rsidR="00B0232E" w:rsidRPr="00B0232E" w:rsidRDefault="00B0232E" w:rsidP="00B0232E">
            <w:pPr>
              <w:spacing w:after="120"/>
              <w:ind w:right="112"/>
              <w:jc w:val="right"/>
              <w:rPr>
                <w:sz w:val="20"/>
              </w:rPr>
            </w:pPr>
          </w:p>
        </w:tc>
        <w:tc>
          <w:tcPr>
            <w:tcW w:w="1781" w:type="dxa"/>
            <w:gridSpan w:val="3"/>
            <w:tcBorders>
              <w:top w:val="nil"/>
              <w:left w:val="nil"/>
              <w:bottom w:val="nil"/>
              <w:right w:val="nil"/>
            </w:tcBorders>
          </w:tcPr>
          <w:p w:rsidR="00B0232E" w:rsidRPr="00B0232E" w:rsidRDefault="00B0232E" w:rsidP="00B0232E">
            <w:pPr>
              <w:spacing w:after="120"/>
              <w:ind w:right="112"/>
              <w:jc w:val="right"/>
              <w:rPr>
                <w:sz w:val="20"/>
              </w:rPr>
            </w:pPr>
          </w:p>
        </w:tc>
        <w:tc>
          <w:tcPr>
            <w:tcW w:w="1526" w:type="dxa"/>
            <w:gridSpan w:val="2"/>
            <w:tcBorders>
              <w:top w:val="nil"/>
              <w:left w:val="nil"/>
              <w:bottom w:val="single" w:sz="18" w:space="0" w:color="auto"/>
              <w:right w:val="nil"/>
            </w:tcBorders>
          </w:tcPr>
          <w:p w:rsidR="00B0232E" w:rsidRPr="00B0232E" w:rsidRDefault="00B0232E" w:rsidP="00B0232E">
            <w:pPr>
              <w:spacing w:after="120"/>
              <w:jc w:val="right"/>
              <w:rPr>
                <w:sz w:val="20"/>
              </w:rPr>
            </w:pPr>
            <w:r w:rsidRPr="00B0232E">
              <w:rPr>
                <w:sz w:val="20"/>
              </w:rPr>
              <w:t>(21.3)</w:t>
            </w:r>
          </w:p>
        </w:tc>
      </w:tr>
      <w:tr w:rsidR="00B0232E" w:rsidRPr="00B0232E" w:rsidTr="00B0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Pr>
        <w:tc>
          <w:tcPr>
            <w:tcW w:w="2376" w:type="dxa"/>
            <w:tcBorders>
              <w:top w:val="nil"/>
              <w:left w:val="nil"/>
              <w:bottom w:val="nil"/>
              <w:right w:val="nil"/>
            </w:tcBorders>
          </w:tcPr>
          <w:p w:rsidR="00B0232E" w:rsidRPr="00B0232E" w:rsidRDefault="00B0232E" w:rsidP="00B0232E">
            <w:pPr>
              <w:rPr>
                <w:sz w:val="20"/>
              </w:rPr>
            </w:pPr>
            <w:r w:rsidRPr="00B0232E">
              <w:rPr>
                <w:sz w:val="20"/>
              </w:rPr>
              <w:t>Portfolio value</w:t>
            </w:r>
          </w:p>
        </w:tc>
        <w:tc>
          <w:tcPr>
            <w:tcW w:w="1780" w:type="dxa"/>
            <w:gridSpan w:val="4"/>
            <w:tcBorders>
              <w:top w:val="single" w:sz="18" w:space="0" w:color="auto"/>
              <w:left w:val="nil"/>
              <w:bottom w:val="single" w:sz="18" w:space="0" w:color="auto"/>
              <w:right w:val="nil"/>
            </w:tcBorders>
          </w:tcPr>
          <w:p w:rsidR="00B0232E" w:rsidRPr="00B0232E" w:rsidRDefault="00B0232E" w:rsidP="00B0232E">
            <w:pPr>
              <w:spacing w:after="120"/>
              <w:ind w:left="318" w:right="112"/>
              <w:jc w:val="right"/>
              <w:rPr>
                <w:sz w:val="20"/>
              </w:rPr>
            </w:pPr>
            <w:r w:rsidRPr="00B0232E">
              <w:rPr>
                <w:sz w:val="20"/>
              </w:rPr>
              <w:t>4,989.0</w:t>
            </w:r>
          </w:p>
        </w:tc>
        <w:tc>
          <w:tcPr>
            <w:tcW w:w="1780" w:type="dxa"/>
            <w:gridSpan w:val="3"/>
            <w:tcBorders>
              <w:top w:val="nil"/>
              <w:left w:val="nil"/>
              <w:bottom w:val="nil"/>
              <w:right w:val="nil"/>
            </w:tcBorders>
          </w:tcPr>
          <w:p w:rsidR="00B0232E" w:rsidRPr="00B0232E" w:rsidRDefault="00B0232E" w:rsidP="00B0232E">
            <w:pPr>
              <w:spacing w:after="120"/>
              <w:ind w:right="112"/>
              <w:jc w:val="right"/>
              <w:rPr>
                <w:sz w:val="20"/>
              </w:rPr>
            </w:pPr>
          </w:p>
        </w:tc>
        <w:tc>
          <w:tcPr>
            <w:tcW w:w="1780" w:type="dxa"/>
            <w:gridSpan w:val="3"/>
            <w:tcBorders>
              <w:top w:val="nil"/>
              <w:left w:val="nil"/>
              <w:bottom w:val="nil"/>
              <w:right w:val="nil"/>
            </w:tcBorders>
          </w:tcPr>
          <w:p w:rsidR="00B0232E" w:rsidRPr="00B0232E" w:rsidRDefault="00B0232E" w:rsidP="00B0232E">
            <w:pPr>
              <w:spacing w:after="120"/>
              <w:ind w:right="112"/>
              <w:jc w:val="right"/>
              <w:rPr>
                <w:sz w:val="20"/>
              </w:rPr>
            </w:pPr>
          </w:p>
        </w:tc>
        <w:tc>
          <w:tcPr>
            <w:tcW w:w="1781" w:type="dxa"/>
            <w:gridSpan w:val="3"/>
            <w:tcBorders>
              <w:top w:val="nil"/>
              <w:left w:val="nil"/>
              <w:bottom w:val="nil"/>
              <w:right w:val="nil"/>
            </w:tcBorders>
          </w:tcPr>
          <w:p w:rsidR="00B0232E" w:rsidRPr="00B0232E" w:rsidRDefault="00B0232E" w:rsidP="00B0232E">
            <w:pPr>
              <w:spacing w:after="120"/>
              <w:ind w:right="112"/>
              <w:jc w:val="right"/>
              <w:rPr>
                <w:sz w:val="20"/>
              </w:rPr>
            </w:pPr>
          </w:p>
        </w:tc>
        <w:tc>
          <w:tcPr>
            <w:tcW w:w="1526" w:type="dxa"/>
            <w:gridSpan w:val="2"/>
            <w:tcBorders>
              <w:top w:val="single" w:sz="18" w:space="0" w:color="auto"/>
              <w:left w:val="nil"/>
              <w:bottom w:val="single" w:sz="18" w:space="0" w:color="auto"/>
              <w:right w:val="nil"/>
            </w:tcBorders>
          </w:tcPr>
          <w:p w:rsidR="00B0232E" w:rsidRPr="00B0232E" w:rsidRDefault="00B0232E" w:rsidP="00B0232E">
            <w:pPr>
              <w:spacing w:after="120"/>
              <w:jc w:val="right"/>
              <w:rPr>
                <w:sz w:val="20"/>
              </w:rPr>
            </w:pPr>
            <w:r w:rsidRPr="00B0232E">
              <w:rPr>
                <w:sz w:val="20"/>
              </w:rPr>
              <w:t>5,171.5</w:t>
            </w:r>
          </w:p>
        </w:tc>
      </w:tr>
    </w:tbl>
    <w:p w:rsidR="00B0232E" w:rsidRDefault="00B0232E" w:rsidP="00B0232E">
      <w:pPr>
        <w:spacing w:after="120"/>
        <w:rPr>
          <w:sz w:val="20"/>
        </w:rPr>
      </w:pPr>
    </w:p>
    <w:p w:rsidR="00B0232E" w:rsidRDefault="00B0232E" w:rsidP="00B0232E">
      <w:pPr>
        <w:spacing w:after="120"/>
        <w:rPr>
          <w:sz w:val="20"/>
        </w:rPr>
      </w:pPr>
    </w:p>
    <w:p w:rsidR="00B0232E" w:rsidRDefault="00B0232E" w:rsidP="00B0232E">
      <w:pPr>
        <w:spacing w:after="120"/>
        <w:rPr>
          <w:sz w:val="20"/>
        </w:rPr>
      </w:pPr>
    </w:p>
    <w:p w:rsidR="00AB70DA" w:rsidRDefault="00AB70DA" w:rsidP="00B0232E">
      <w:pPr>
        <w:spacing w:after="120"/>
        <w:rPr>
          <w:sz w:val="20"/>
        </w:rPr>
      </w:pPr>
    </w:p>
    <w:p w:rsidR="00AB70DA" w:rsidRDefault="00AB70DA" w:rsidP="00B0232E">
      <w:pPr>
        <w:spacing w:after="120"/>
        <w:rPr>
          <w:sz w:val="20"/>
        </w:rPr>
      </w:pPr>
    </w:p>
    <w:tbl>
      <w:tblPr>
        <w:tblStyle w:val="TableGrid1"/>
        <w:tblW w:w="1084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3"/>
        <w:gridCol w:w="144"/>
        <w:gridCol w:w="465"/>
        <w:gridCol w:w="284"/>
        <w:gridCol w:w="141"/>
        <w:gridCol w:w="745"/>
        <w:gridCol w:w="106"/>
        <w:gridCol w:w="142"/>
        <w:gridCol w:w="249"/>
        <w:gridCol w:w="1134"/>
        <w:gridCol w:w="110"/>
        <w:gridCol w:w="39"/>
        <w:gridCol w:w="8"/>
        <w:gridCol w:w="63"/>
        <w:gridCol w:w="63"/>
        <w:gridCol w:w="1646"/>
        <w:gridCol w:w="8"/>
        <w:gridCol w:w="13"/>
        <w:gridCol w:w="50"/>
        <w:gridCol w:w="835"/>
        <w:gridCol w:w="850"/>
        <w:gridCol w:w="25"/>
        <w:gridCol w:w="8"/>
        <w:gridCol w:w="63"/>
        <w:gridCol w:w="612"/>
        <w:gridCol w:w="133"/>
        <w:gridCol w:w="753"/>
        <w:gridCol w:w="100"/>
        <w:gridCol w:w="112"/>
      </w:tblGrid>
      <w:tr w:rsidR="00B0232E" w:rsidRPr="00B0232E" w:rsidTr="00B0232E">
        <w:trPr>
          <w:gridAfter w:val="1"/>
          <w:wAfter w:w="112" w:type="dxa"/>
        </w:trPr>
        <w:tc>
          <w:tcPr>
            <w:tcW w:w="2087" w:type="dxa"/>
            <w:gridSpan w:val="2"/>
          </w:tcPr>
          <w:p w:rsidR="00B0232E" w:rsidRPr="00B0232E" w:rsidRDefault="00B0232E" w:rsidP="00B0232E">
            <w:pPr>
              <w:rPr>
                <w:b/>
                <w:sz w:val="20"/>
              </w:rPr>
            </w:pPr>
          </w:p>
          <w:p w:rsidR="00B0232E" w:rsidRPr="00B0232E" w:rsidRDefault="00B0232E" w:rsidP="00B0232E">
            <w:pPr>
              <w:rPr>
                <w:b/>
                <w:sz w:val="20"/>
              </w:rPr>
            </w:pPr>
          </w:p>
          <w:p w:rsidR="00B0232E" w:rsidRPr="00B0232E" w:rsidRDefault="00B0232E" w:rsidP="00B0232E">
            <w:pPr>
              <w:rPr>
                <w:b/>
                <w:sz w:val="20"/>
              </w:rPr>
            </w:pPr>
          </w:p>
        </w:tc>
        <w:tc>
          <w:tcPr>
            <w:tcW w:w="1883" w:type="dxa"/>
            <w:gridSpan w:val="6"/>
          </w:tcPr>
          <w:p w:rsidR="00B0232E" w:rsidRPr="00B0232E" w:rsidRDefault="00B0232E" w:rsidP="00B0232E">
            <w:pPr>
              <w:jc w:val="right"/>
              <w:rPr>
                <w:b/>
                <w:sz w:val="20"/>
              </w:rPr>
            </w:pPr>
            <w:r w:rsidRPr="00B0232E">
              <w:rPr>
                <w:b/>
                <w:sz w:val="20"/>
              </w:rPr>
              <w:t>Market Value at 1 April 2012</w:t>
            </w:r>
          </w:p>
        </w:tc>
        <w:tc>
          <w:tcPr>
            <w:tcW w:w="1666" w:type="dxa"/>
            <w:gridSpan w:val="7"/>
          </w:tcPr>
          <w:p w:rsidR="00B0232E" w:rsidRPr="00B0232E" w:rsidRDefault="00B0232E" w:rsidP="00B0232E">
            <w:pPr>
              <w:jc w:val="right"/>
              <w:rPr>
                <w:b/>
                <w:sz w:val="20"/>
              </w:rPr>
            </w:pPr>
            <w:r w:rsidRPr="00B0232E">
              <w:rPr>
                <w:b/>
                <w:sz w:val="20"/>
              </w:rPr>
              <w:t>Purchases at cost and derivative payments</w:t>
            </w:r>
          </w:p>
        </w:tc>
        <w:tc>
          <w:tcPr>
            <w:tcW w:w="1667" w:type="dxa"/>
            <w:gridSpan w:val="3"/>
          </w:tcPr>
          <w:p w:rsidR="00B0232E" w:rsidRPr="00B0232E" w:rsidRDefault="00B0232E" w:rsidP="00B0232E">
            <w:pPr>
              <w:jc w:val="right"/>
              <w:rPr>
                <w:b/>
                <w:sz w:val="20"/>
              </w:rPr>
            </w:pPr>
            <w:r w:rsidRPr="00B0232E">
              <w:rPr>
                <w:b/>
                <w:sz w:val="20"/>
              </w:rPr>
              <w:t>Sales proceeds and derivative receipts</w:t>
            </w:r>
          </w:p>
        </w:tc>
        <w:tc>
          <w:tcPr>
            <w:tcW w:w="1735" w:type="dxa"/>
            <w:gridSpan w:val="3"/>
          </w:tcPr>
          <w:p w:rsidR="00B0232E" w:rsidRPr="00B0232E" w:rsidRDefault="00B0232E" w:rsidP="00B0232E">
            <w:pPr>
              <w:jc w:val="right"/>
              <w:rPr>
                <w:b/>
                <w:sz w:val="20"/>
              </w:rPr>
            </w:pPr>
            <w:r w:rsidRPr="00B0232E">
              <w:rPr>
                <w:b/>
                <w:sz w:val="20"/>
              </w:rPr>
              <w:t>Change in market</w:t>
            </w:r>
          </w:p>
          <w:p w:rsidR="00B0232E" w:rsidRPr="00B0232E" w:rsidRDefault="00B0232E" w:rsidP="00B0232E">
            <w:pPr>
              <w:jc w:val="right"/>
              <w:rPr>
                <w:b/>
                <w:sz w:val="20"/>
              </w:rPr>
            </w:pPr>
            <w:r w:rsidRPr="00B0232E">
              <w:rPr>
                <w:b/>
                <w:sz w:val="20"/>
              </w:rPr>
              <w:t xml:space="preserve"> value</w:t>
            </w:r>
          </w:p>
        </w:tc>
        <w:tc>
          <w:tcPr>
            <w:tcW w:w="1694" w:type="dxa"/>
            <w:gridSpan w:val="7"/>
          </w:tcPr>
          <w:p w:rsidR="00B0232E" w:rsidRPr="00B0232E" w:rsidRDefault="00B0232E" w:rsidP="00B0232E">
            <w:pPr>
              <w:jc w:val="right"/>
              <w:rPr>
                <w:b/>
                <w:sz w:val="20"/>
              </w:rPr>
            </w:pPr>
            <w:r w:rsidRPr="00B0232E">
              <w:rPr>
                <w:b/>
                <w:sz w:val="20"/>
              </w:rPr>
              <w:t xml:space="preserve">Market value at 31 March </w:t>
            </w:r>
          </w:p>
          <w:p w:rsidR="00B0232E" w:rsidRPr="00B0232E" w:rsidRDefault="00B0232E" w:rsidP="00B0232E">
            <w:pPr>
              <w:jc w:val="right"/>
              <w:rPr>
                <w:b/>
                <w:sz w:val="20"/>
              </w:rPr>
            </w:pPr>
            <w:r w:rsidRPr="00B0232E">
              <w:rPr>
                <w:b/>
                <w:sz w:val="20"/>
              </w:rPr>
              <w:t>2013</w:t>
            </w:r>
          </w:p>
        </w:tc>
      </w:tr>
      <w:tr w:rsidR="00B0232E" w:rsidRPr="00B0232E" w:rsidTr="00B0232E">
        <w:trPr>
          <w:gridAfter w:val="1"/>
          <w:wAfter w:w="112" w:type="dxa"/>
        </w:trPr>
        <w:tc>
          <w:tcPr>
            <w:tcW w:w="2087" w:type="dxa"/>
            <w:gridSpan w:val="2"/>
          </w:tcPr>
          <w:p w:rsidR="00B0232E" w:rsidRPr="00B0232E" w:rsidRDefault="00B0232E" w:rsidP="00B0232E">
            <w:pPr>
              <w:rPr>
                <w:b/>
                <w:sz w:val="20"/>
              </w:rPr>
            </w:pPr>
          </w:p>
        </w:tc>
        <w:tc>
          <w:tcPr>
            <w:tcW w:w="890" w:type="dxa"/>
            <w:gridSpan w:val="3"/>
            <w:tcBorders>
              <w:right w:val="single" w:sz="18" w:space="0" w:color="FFFFFF" w:themeColor="background1"/>
            </w:tcBorders>
          </w:tcPr>
          <w:p w:rsidR="00B0232E" w:rsidRPr="00B0232E" w:rsidRDefault="00B0232E" w:rsidP="00B0232E">
            <w:pPr>
              <w:jc w:val="right"/>
              <w:rPr>
                <w:b/>
                <w:sz w:val="20"/>
              </w:rPr>
            </w:pPr>
          </w:p>
        </w:tc>
        <w:tc>
          <w:tcPr>
            <w:tcW w:w="993" w:type="dxa"/>
            <w:gridSpan w:val="3"/>
            <w:tcBorders>
              <w:left w:val="single" w:sz="18" w:space="0" w:color="FFFFFF" w:themeColor="background1"/>
            </w:tcBorders>
          </w:tcPr>
          <w:p w:rsidR="00B0232E" w:rsidRPr="00B0232E" w:rsidRDefault="00B0232E" w:rsidP="00B0232E">
            <w:pPr>
              <w:jc w:val="right"/>
              <w:rPr>
                <w:b/>
                <w:sz w:val="20"/>
              </w:rPr>
            </w:pPr>
            <w:r w:rsidRPr="00B0232E">
              <w:rPr>
                <w:b/>
                <w:sz w:val="20"/>
              </w:rPr>
              <w:t>£m</w:t>
            </w:r>
          </w:p>
        </w:tc>
        <w:tc>
          <w:tcPr>
            <w:tcW w:w="249" w:type="dxa"/>
            <w:tcBorders>
              <w:right w:val="single" w:sz="18" w:space="0" w:color="FFFFFF" w:themeColor="background1"/>
            </w:tcBorders>
          </w:tcPr>
          <w:p w:rsidR="00B0232E" w:rsidRPr="00B0232E" w:rsidRDefault="00B0232E" w:rsidP="00B0232E">
            <w:pPr>
              <w:jc w:val="right"/>
              <w:rPr>
                <w:b/>
                <w:sz w:val="20"/>
              </w:rPr>
            </w:pPr>
          </w:p>
        </w:tc>
        <w:tc>
          <w:tcPr>
            <w:tcW w:w="1417" w:type="dxa"/>
            <w:gridSpan w:val="6"/>
            <w:tcBorders>
              <w:left w:val="single" w:sz="18" w:space="0" w:color="FFFFFF" w:themeColor="background1"/>
            </w:tcBorders>
          </w:tcPr>
          <w:p w:rsidR="00B0232E" w:rsidRPr="00B0232E" w:rsidRDefault="00B0232E" w:rsidP="00B0232E">
            <w:pPr>
              <w:jc w:val="right"/>
              <w:rPr>
                <w:b/>
                <w:sz w:val="20"/>
              </w:rPr>
            </w:pPr>
            <w:r w:rsidRPr="00B0232E">
              <w:rPr>
                <w:b/>
                <w:sz w:val="20"/>
              </w:rPr>
              <w:t>£m</w:t>
            </w:r>
          </w:p>
        </w:tc>
        <w:tc>
          <w:tcPr>
            <w:tcW w:w="1667" w:type="dxa"/>
            <w:gridSpan w:val="3"/>
          </w:tcPr>
          <w:p w:rsidR="00B0232E" w:rsidRPr="00B0232E" w:rsidRDefault="00B0232E" w:rsidP="00B0232E">
            <w:pPr>
              <w:jc w:val="right"/>
              <w:rPr>
                <w:b/>
                <w:sz w:val="20"/>
              </w:rPr>
            </w:pPr>
            <w:r w:rsidRPr="00B0232E">
              <w:rPr>
                <w:b/>
                <w:sz w:val="20"/>
              </w:rPr>
              <w:t>£m</w:t>
            </w:r>
          </w:p>
        </w:tc>
        <w:tc>
          <w:tcPr>
            <w:tcW w:w="1735" w:type="dxa"/>
            <w:gridSpan w:val="3"/>
          </w:tcPr>
          <w:p w:rsidR="00B0232E" w:rsidRPr="00B0232E" w:rsidRDefault="00B0232E" w:rsidP="00B0232E">
            <w:pPr>
              <w:jc w:val="right"/>
              <w:rPr>
                <w:b/>
                <w:sz w:val="20"/>
              </w:rPr>
            </w:pPr>
            <w:r w:rsidRPr="00B0232E">
              <w:rPr>
                <w:b/>
                <w:sz w:val="20"/>
              </w:rPr>
              <w:t>£m</w:t>
            </w:r>
          </w:p>
        </w:tc>
        <w:tc>
          <w:tcPr>
            <w:tcW w:w="1694" w:type="dxa"/>
            <w:gridSpan w:val="7"/>
          </w:tcPr>
          <w:p w:rsidR="00B0232E" w:rsidRPr="00B0232E" w:rsidRDefault="00B0232E" w:rsidP="00B0232E">
            <w:pPr>
              <w:jc w:val="right"/>
              <w:rPr>
                <w:b/>
                <w:sz w:val="20"/>
              </w:rPr>
            </w:pPr>
            <w:r w:rsidRPr="00B0232E">
              <w:rPr>
                <w:b/>
                <w:sz w:val="20"/>
              </w:rPr>
              <w:t>£m</w:t>
            </w:r>
          </w:p>
          <w:p w:rsidR="00B0232E" w:rsidRPr="00B0232E" w:rsidRDefault="00B0232E" w:rsidP="00B0232E">
            <w:pPr>
              <w:jc w:val="right"/>
              <w:rPr>
                <w:b/>
                <w:sz w:val="20"/>
              </w:rPr>
            </w:pPr>
          </w:p>
        </w:tc>
      </w:tr>
      <w:tr w:rsidR="00B0232E" w:rsidRPr="00B0232E" w:rsidTr="00B0232E">
        <w:trPr>
          <w:gridAfter w:val="1"/>
          <w:wAfter w:w="112" w:type="dxa"/>
        </w:trPr>
        <w:tc>
          <w:tcPr>
            <w:tcW w:w="2087" w:type="dxa"/>
            <w:gridSpan w:val="2"/>
          </w:tcPr>
          <w:p w:rsidR="00B0232E" w:rsidRPr="00B0232E" w:rsidRDefault="00B0232E" w:rsidP="00B0232E">
            <w:pPr>
              <w:ind w:left="-108"/>
              <w:rPr>
                <w:sz w:val="20"/>
              </w:rPr>
            </w:pPr>
            <w:r w:rsidRPr="00B0232E">
              <w:rPr>
                <w:sz w:val="20"/>
              </w:rPr>
              <w:t>Fixed  interest securities</w:t>
            </w:r>
          </w:p>
        </w:tc>
        <w:tc>
          <w:tcPr>
            <w:tcW w:w="749" w:type="dxa"/>
            <w:gridSpan w:val="2"/>
            <w:tcBorders>
              <w:right w:val="single" w:sz="18" w:space="0" w:color="FFFFFF" w:themeColor="background1"/>
            </w:tcBorders>
          </w:tcPr>
          <w:p w:rsidR="00B0232E" w:rsidRPr="00B0232E" w:rsidRDefault="00B0232E" w:rsidP="00B0232E">
            <w:pPr>
              <w:ind w:left="-108"/>
              <w:jc w:val="right"/>
              <w:rPr>
                <w:sz w:val="20"/>
              </w:rPr>
            </w:pPr>
          </w:p>
        </w:tc>
        <w:tc>
          <w:tcPr>
            <w:tcW w:w="1134" w:type="dxa"/>
            <w:gridSpan w:val="4"/>
            <w:tcBorders>
              <w:left w:val="single" w:sz="18" w:space="0" w:color="FFFFFF" w:themeColor="background1"/>
            </w:tcBorders>
          </w:tcPr>
          <w:p w:rsidR="00B0232E" w:rsidRPr="00B0232E" w:rsidRDefault="00B0232E" w:rsidP="00B0232E">
            <w:pPr>
              <w:jc w:val="right"/>
              <w:rPr>
                <w:sz w:val="20"/>
              </w:rPr>
            </w:pPr>
            <w:r w:rsidRPr="00B0232E">
              <w:rPr>
                <w:sz w:val="20"/>
              </w:rPr>
              <w:t>623.4</w:t>
            </w:r>
          </w:p>
        </w:tc>
        <w:tc>
          <w:tcPr>
            <w:tcW w:w="249" w:type="dxa"/>
            <w:tcBorders>
              <w:right w:val="single" w:sz="18" w:space="0" w:color="FFFFFF" w:themeColor="background1"/>
            </w:tcBorders>
          </w:tcPr>
          <w:p w:rsidR="00B0232E" w:rsidRPr="00B0232E" w:rsidRDefault="00B0232E" w:rsidP="00B0232E">
            <w:pPr>
              <w:jc w:val="right"/>
              <w:rPr>
                <w:sz w:val="20"/>
              </w:rPr>
            </w:pPr>
          </w:p>
        </w:tc>
        <w:tc>
          <w:tcPr>
            <w:tcW w:w="1244" w:type="dxa"/>
            <w:gridSpan w:val="2"/>
            <w:tcBorders>
              <w:left w:val="single" w:sz="18" w:space="0" w:color="FFFFFF" w:themeColor="background1"/>
            </w:tcBorders>
          </w:tcPr>
          <w:p w:rsidR="00B0232E" w:rsidRPr="00B0232E" w:rsidRDefault="00B0232E" w:rsidP="00B0232E">
            <w:pPr>
              <w:jc w:val="right"/>
              <w:rPr>
                <w:sz w:val="20"/>
              </w:rPr>
            </w:pPr>
            <w:r w:rsidRPr="00B0232E">
              <w:rPr>
                <w:sz w:val="20"/>
              </w:rPr>
              <w:t>501.1</w:t>
            </w:r>
          </w:p>
        </w:tc>
        <w:tc>
          <w:tcPr>
            <w:tcW w:w="1840" w:type="dxa"/>
            <w:gridSpan w:val="7"/>
          </w:tcPr>
          <w:p w:rsidR="00B0232E" w:rsidRPr="00B0232E" w:rsidRDefault="00B0232E" w:rsidP="00B0232E">
            <w:pPr>
              <w:jc w:val="right"/>
              <w:rPr>
                <w:sz w:val="20"/>
              </w:rPr>
            </w:pPr>
            <w:r w:rsidRPr="00B0232E">
              <w:rPr>
                <w:sz w:val="20"/>
              </w:rPr>
              <w:t>(471.9)</w:t>
            </w:r>
          </w:p>
        </w:tc>
        <w:tc>
          <w:tcPr>
            <w:tcW w:w="885" w:type="dxa"/>
            <w:gridSpan w:val="2"/>
            <w:tcBorders>
              <w:right w:val="single" w:sz="18" w:space="0" w:color="FFFFFF" w:themeColor="background1"/>
            </w:tcBorders>
          </w:tcPr>
          <w:p w:rsidR="00B0232E" w:rsidRPr="00B0232E" w:rsidRDefault="00B0232E" w:rsidP="00B0232E">
            <w:pPr>
              <w:jc w:val="center"/>
              <w:rPr>
                <w:sz w:val="20"/>
              </w:rPr>
            </w:pPr>
          </w:p>
        </w:tc>
        <w:tc>
          <w:tcPr>
            <w:tcW w:w="850" w:type="dxa"/>
            <w:tcBorders>
              <w:left w:val="single" w:sz="18" w:space="0" w:color="FFFFFF" w:themeColor="background1"/>
            </w:tcBorders>
          </w:tcPr>
          <w:p w:rsidR="00B0232E" w:rsidRPr="00B0232E" w:rsidRDefault="00B0232E" w:rsidP="00B0232E">
            <w:pPr>
              <w:jc w:val="right"/>
              <w:rPr>
                <w:sz w:val="20"/>
              </w:rPr>
            </w:pPr>
            <w:r w:rsidRPr="00B0232E">
              <w:rPr>
                <w:sz w:val="20"/>
              </w:rPr>
              <w:t>191.0</w:t>
            </w:r>
          </w:p>
        </w:tc>
        <w:tc>
          <w:tcPr>
            <w:tcW w:w="841" w:type="dxa"/>
            <w:gridSpan w:val="5"/>
            <w:tcBorders>
              <w:right w:val="single" w:sz="18" w:space="0" w:color="FFFFFF" w:themeColor="background1"/>
            </w:tcBorders>
          </w:tcPr>
          <w:p w:rsidR="00B0232E" w:rsidRPr="00B0232E" w:rsidRDefault="00B0232E" w:rsidP="00B0232E">
            <w:pPr>
              <w:jc w:val="right"/>
              <w:rPr>
                <w:sz w:val="20"/>
              </w:rPr>
            </w:pPr>
          </w:p>
        </w:tc>
        <w:tc>
          <w:tcPr>
            <w:tcW w:w="853" w:type="dxa"/>
            <w:gridSpan w:val="2"/>
            <w:tcBorders>
              <w:left w:val="single" w:sz="18" w:space="0" w:color="FFFFFF" w:themeColor="background1"/>
            </w:tcBorders>
          </w:tcPr>
          <w:p w:rsidR="00B0232E" w:rsidRPr="00B0232E" w:rsidRDefault="00B0232E" w:rsidP="00B0232E">
            <w:pPr>
              <w:jc w:val="right"/>
              <w:rPr>
                <w:sz w:val="20"/>
              </w:rPr>
            </w:pPr>
            <w:r w:rsidRPr="00B0232E">
              <w:rPr>
                <w:sz w:val="20"/>
              </w:rPr>
              <w:t>843.6</w:t>
            </w:r>
          </w:p>
        </w:tc>
      </w:tr>
      <w:tr w:rsidR="00B0232E" w:rsidRPr="00B0232E" w:rsidTr="00B0232E">
        <w:trPr>
          <w:gridAfter w:val="1"/>
          <w:wAfter w:w="112" w:type="dxa"/>
        </w:trPr>
        <w:tc>
          <w:tcPr>
            <w:tcW w:w="2087" w:type="dxa"/>
            <w:gridSpan w:val="2"/>
          </w:tcPr>
          <w:p w:rsidR="00B0232E" w:rsidRPr="00B0232E" w:rsidRDefault="00B0232E" w:rsidP="00B0232E">
            <w:pPr>
              <w:ind w:left="-108"/>
              <w:rPr>
                <w:sz w:val="20"/>
              </w:rPr>
            </w:pPr>
            <w:r w:rsidRPr="00B0232E">
              <w:rPr>
                <w:sz w:val="20"/>
              </w:rPr>
              <w:t>Equities</w:t>
            </w:r>
          </w:p>
        </w:tc>
        <w:tc>
          <w:tcPr>
            <w:tcW w:w="749" w:type="dxa"/>
            <w:gridSpan w:val="2"/>
            <w:tcBorders>
              <w:right w:val="single" w:sz="18" w:space="0" w:color="FFFFFF" w:themeColor="background1"/>
            </w:tcBorders>
          </w:tcPr>
          <w:p w:rsidR="00B0232E" w:rsidRPr="00B0232E" w:rsidRDefault="00B0232E" w:rsidP="00B0232E">
            <w:pPr>
              <w:ind w:left="-108"/>
              <w:jc w:val="right"/>
              <w:rPr>
                <w:sz w:val="20"/>
              </w:rPr>
            </w:pPr>
          </w:p>
        </w:tc>
        <w:tc>
          <w:tcPr>
            <w:tcW w:w="1134" w:type="dxa"/>
            <w:gridSpan w:val="4"/>
            <w:tcBorders>
              <w:left w:val="single" w:sz="18" w:space="0" w:color="FFFFFF" w:themeColor="background1"/>
            </w:tcBorders>
          </w:tcPr>
          <w:p w:rsidR="00B0232E" w:rsidRPr="00B0232E" w:rsidRDefault="00B0232E" w:rsidP="00B0232E">
            <w:pPr>
              <w:jc w:val="right"/>
              <w:rPr>
                <w:sz w:val="20"/>
              </w:rPr>
            </w:pPr>
            <w:r w:rsidRPr="00B0232E">
              <w:rPr>
                <w:sz w:val="20"/>
              </w:rPr>
              <w:t>1,613.7</w:t>
            </w:r>
          </w:p>
        </w:tc>
        <w:tc>
          <w:tcPr>
            <w:tcW w:w="249" w:type="dxa"/>
            <w:tcBorders>
              <w:right w:val="single" w:sz="18" w:space="0" w:color="FFFFFF" w:themeColor="background1"/>
            </w:tcBorders>
          </w:tcPr>
          <w:p w:rsidR="00B0232E" w:rsidRPr="00B0232E" w:rsidRDefault="00B0232E" w:rsidP="00B0232E">
            <w:pPr>
              <w:jc w:val="right"/>
              <w:rPr>
                <w:sz w:val="20"/>
              </w:rPr>
            </w:pPr>
          </w:p>
        </w:tc>
        <w:tc>
          <w:tcPr>
            <w:tcW w:w="1244" w:type="dxa"/>
            <w:gridSpan w:val="2"/>
            <w:tcBorders>
              <w:left w:val="single" w:sz="18" w:space="0" w:color="FFFFFF" w:themeColor="background1"/>
            </w:tcBorders>
          </w:tcPr>
          <w:p w:rsidR="00B0232E" w:rsidRPr="00B0232E" w:rsidRDefault="00B0232E" w:rsidP="00B0232E">
            <w:pPr>
              <w:jc w:val="right"/>
              <w:rPr>
                <w:sz w:val="20"/>
              </w:rPr>
            </w:pPr>
            <w:r w:rsidRPr="00B0232E">
              <w:rPr>
                <w:sz w:val="20"/>
              </w:rPr>
              <w:t>1,409.8</w:t>
            </w:r>
          </w:p>
        </w:tc>
        <w:tc>
          <w:tcPr>
            <w:tcW w:w="1840" w:type="dxa"/>
            <w:gridSpan w:val="7"/>
          </w:tcPr>
          <w:p w:rsidR="00B0232E" w:rsidRPr="00B0232E" w:rsidRDefault="00B0232E" w:rsidP="00B0232E">
            <w:pPr>
              <w:jc w:val="right"/>
              <w:rPr>
                <w:sz w:val="20"/>
              </w:rPr>
            </w:pPr>
            <w:r w:rsidRPr="00B0232E">
              <w:rPr>
                <w:sz w:val="20"/>
              </w:rPr>
              <w:t>(1,581.2)</w:t>
            </w:r>
          </w:p>
        </w:tc>
        <w:tc>
          <w:tcPr>
            <w:tcW w:w="885" w:type="dxa"/>
            <w:gridSpan w:val="2"/>
            <w:tcBorders>
              <w:right w:val="single" w:sz="18" w:space="0" w:color="FFFFFF" w:themeColor="background1"/>
            </w:tcBorders>
          </w:tcPr>
          <w:p w:rsidR="00B0232E" w:rsidRPr="00B0232E" w:rsidRDefault="00B0232E" w:rsidP="00B0232E">
            <w:pPr>
              <w:jc w:val="right"/>
              <w:rPr>
                <w:sz w:val="20"/>
              </w:rPr>
            </w:pPr>
          </w:p>
        </w:tc>
        <w:tc>
          <w:tcPr>
            <w:tcW w:w="850" w:type="dxa"/>
            <w:tcBorders>
              <w:left w:val="single" w:sz="18" w:space="0" w:color="FFFFFF" w:themeColor="background1"/>
            </w:tcBorders>
          </w:tcPr>
          <w:p w:rsidR="00B0232E" w:rsidRPr="00B0232E" w:rsidRDefault="00B0232E" w:rsidP="00B0232E">
            <w:pPr>
              <w:jc w:val="right"/>
              <w:rPr>
                <w:sz w:val="20"/>
              </w:rPr>
            </w:pPr>
            <w:r w:rsidRPr="00B0232E">
              <w:rPr>
                <w:sz w:val="20"/>
              </w:rPr>
              <w:t>307.0</w:t>
            </w:r>
          </w:p>
        </w:tc>
        <w:tc>
          <w:tcPr>
            <w:tcW w:w="1694" w:type="dxa"/>
            <w:gridSpan w:val="7"/>
          </w:tcPr>
          <w:p w:rsidR="00B0232E" w:rsidRPr="00B0232E" w:rsidRDefault="00B0232E" w:rsidP="00B0232E">
            <w:pPr>
              <w:jc w:val="right"/>
              <w:rPr>
                <w:sz w:val="20"/>
              </w:rPr>
            </w:pPr>
            <w:r w:rsidRPr="00B0232E">
              <w:rPr>
                <w:sz w:val="20"/>
              </w:rPr>
              <w:t>1,749.3</w:t>
            </w:r>
          </w:p>
        </w:tc>
      </w:tr>
      <w:tr w:rsidR="00B0232E" w:rsidRPr="00B0232E" w:rsidTr="00B0232E">
        <w:trPr>
          <w:gridAfter w:val="1"/>
          <w:wAfter w:w="112" w:type="dxa"/>
        </w:trPr>
        <w:tc>
          <w:tcPr>
            <w:tcW w:w="2087" w:type="dxa"/>
            <w:gridSpan w:val="2"/>
          </w:tcPr>
          <w:p w:rsidR="00B0232E" w:rsidRPr="00B0232E" w:rsidRDefault="00B0232E" w:rsidP="00B0232E">
            <w:pPr>
              <w:ind w:left="-108"/>
              <w:rPr>
                <w:sz w:val="20"/>
              </w:rPr>
            </w:pPr>
            <w:r w:rsidRPr="00B0232E">
              <w:rPr>
                <w:sz w:val="20"/>
              </w:rPr>
              <w:t>Index linked securities</w:t>
            </w:r>
          </w:p>
        </w:tc>
        <w:tc>
          <w:tcPr>
            <w:tcW w:w="749" w:type="dxa"/>
            <w:gridSpan w:val="2"/>
            <w:tcBorders>
              <w:right w:val="single" w:sz="18" w:space="0" w:color="FFFFFF" w:themeColor="background1"/>
            </w:tcBorders>
          </w:tcPr>
          <w:p w:rsidR="00B0232E" w:rsidRPr="00B0232E" w:rsidRDefault="00B0232E" w:rsidP="00B0232E">
            <w:pPr>
              <w:ind w:left="-108"/>
              <w:jc w:val="right"/>
              <w:rPr>
                <w:sz w:val="20"/>
              </w:rPr>
            </w:pPr>
          </w:p>
        </w:tc>
        <w:tc>
          <w:tcPr>
            <w:tcW w:w="1134" w:type="dxa"/>
            <w:gridSpan w:val="4"/>
            <w:tcBorders>
              <w:left w:val="single" w:sz="18" w:space="0" w:color="FFFFFF" w:themeColor="background1"/>
            </w:tcBorders>
          </w:tcPr>
          <w:p w:rsidR="00B0232E" w:rsidRPr="00B0232E" w:rsidRDefault="00B0232E" w:rsidP="00B0232E">
            <w:pPr>
              <w:jc w:val="right"/>
              <w:rPr>
                <w:sz w:val="20"/>
              </w:rPr>
            </w:pPr>
            <w:r w:rsidRPr="00B0232E">
              <w:rPr>
                <w:sz w:val="20"/>
              </w:rPr>
              <w:t>124.6</w:t>
            </w:r>
          </w:p>
        </w:tc>
        <w:tc>
          <w:tcPr>
            <w:tcW w:w="249" w:type="dxa"/>
            <w:tcBorders>
              <w:right w:val="single" w:sz="18" w:space="0" w:color="FFFFFF" w:themeColor="background1"/>
            </w:tcBorders>
          </w:tcPr>
          <w:p w:rsidR="00B0232E" w:rsidRPr="00B0232E" w:rsidRDefault="00B0232E" w:rsidP="00B0232E">
            <w:pPr>
              <w:jc w:val="right"/>
              <w:rPr>
                <w:sz w:val="20"/>
              </w:rPr>
            </w:pPr>
          </w:p>
        </w:tc>
        <w:tc>
          <w:tcPr>
            <w:tcW w:w="1244" w:type="dxa"/>
            <w:gridSpan w:val="2"/>
            <w:tcBorders>
              <w:left w:val="single" w:sz="18" w:space="0" w:color="FFFFFF" w:themeColor="background1"/>
            </w:tcBorders>
          </w:tcPr>
          <w:p w:rsidR="00B0232E" w:rsidRPr="00B0232E" w:rsidRDefault="00B0232E" w:rsidP="00B0232E">
            <w:pPr>
              <w:jc w:val="right"/>
              <w:rPr>
                <w:sz w:val="20"/>
              </w:rPr>
            </w:pPr>
            <w:r w:rsidRPr="00B0232E">
              <w:rPr>
                <w:sz w:val="20"/>
              </w:rPr>
              <w:t>16.1</w:t>
            </w:r>
          </w:p>
        </w:tc>
        <w:tc>
          <w:tcPr>
            <w:tcW w:w="1840" w:type="dxa"/>
            <w:gridSpan w:val="7"/>
          </w:tcPr>
          <w:p w:rsidR="00B0232E" w:rsidRPr="00B0232E" w:rsidRDefault="00B0232E" w:rsidP="00B0232E">
            <w:pPr>
              <w:jc w:val="right"/>
              <w:rPr>
                <w:sz w:val="20"/>
              </w:rPr>
            </w:pPr>
            <w:r w:rsidRPr="00B0232E">
              <w:rPr>
                <w:sz w:val="20"/>
              </w:rPr>
              <w:t>(29.1)</w:t>
            </w:r>
          </w:p>
        </w:tc>
        <w:tc>
          <w:tcPr>
            <w:tcW w:w="885" w:type="dxa"/>
            <w:gridSpan w:val="2"/>
            <w:tcBorders>
              <w:right w:val="single" w:sz="18" w:space="0" w:color="FFFFFF" w:themeColor="background1"/>
            </w:tcBorders>
          </w:tcPr>
          <w:p w:rsidR="00B0232E" w:rsidRPr="00B0232E" w:rsidRDefault="00B0232E" w:rsidP="00B0232E">
            <w:pPr>
              <w:jc w:val="right"/>
              <w:rPr>
                <w:sz w:val="20"/>
              </w:rPr>
            </w:pPr>
          </w:p>
        </w:tc>
        <w:tc>
          <w:tcPr>
            <w:tcW w:w="850" w:type="dxa"/>
            <w:tcBorders>
              <w:left w:val="single" w:sz="18" w:space="0" w:color="FFFFFF" w:themeColor="background1"/>
            </w:tcBorders>
            <w:vAlign w:val="bottom"/>
          </w:tcPr>
          <w:p w:rsidR="00B0232E" w:rsidRPr="00B0232E" w:rsidRDefault="00B0232E" w:rsidP="00B0232E">
            <w:pPr>
              <w:jc w:val="right"/>
              <w:rPr>
                <w:sz w:val="20"/>
              </w:rPr>
            </w:pPr>
            <w:r w:rsidRPr="00B0232E">
              <w:rPr>
                <w:sz w:val="20"/>
              </w:rPr>
              <w:t xml:space="preserve"> 53.3</w:t>
            </w:r>
          </w:p>
        </w:tc>
        <w:tc>
          <w:tcPr>
            <w:tcW w:w="841" w:type="dxa"/>
            <w:gridSpan w:val="5"/>
            <w:tcBorders>
              <w:right w:val="single" w:sz="18" w:space="0" w:color="FFFFFF" w:themeColor="background1"/>
            </w:tcBorders>
            <w:vAlign w:val="bottom"/>
          </w:tcPr>
          <w:p w:rsidR="00B0232E" w:rsidRPr="00B0232E" w:rsidRDefault="00B0232E" w:rsidP="00B0232E">
            <w:pPr>
              <w:jc w:val="right"/>
              <w:rPr>
                <w:sz w:val="20"/>
              </w:rPr>
            </w:pPr>
          </w:p>
        </w:tc>
        <w:tc>
          <w:tcPr>
            <w:tcW w:w="853" w:type="dxa"/>
            <w:gridSpan w:val="2"/>
            <w:tcBorders>
              <w:left w:val="single" w:sz="18" w:space="0" w:color="FFFFFF" w:themeColor="background1"/>
            </w:tcBorders>
          </w:tcPr>
          <w:p w:rsidR="00B0232E" w:rsidRPr="00B0232E" w:rsidRDefault="00B0232E" w:rsidP="00B0232E">
            <w:pPr>
              <w:jc w:val="right"/>
              <w:rPr>
                <w:sz w:val="20"/>
              </w:rPr>
            </w:pPr>
            <w:r w:rsidRPr="00B0232E">
              <w:rPr>
                <w:sz w:val="20"/>
              </w:rPr>
              <w:t>164.9</w:t>
            </w:r>
          </w:p>
        </w:tc>
      </w:tr>
      <w:tr w:rsidR="00B0232E" w:rsidRPr="00B0232E" w:rsidTr="00B0232E">
        <w:trPr>
          <w:gridAfter w:val="1"/>
          <w:wAfter w:w="112" w:type="dxa"/>
        </w:trPr>
        <w:tc>
          <w:tcPr>
            <w:tcW w:w="2087" w:type="dxa"/>
            <w:gridSpan w:val="2"/>
          </w:tcPr>
          <w:p w:rsidR="00B0232E" w:rsidRPr="00B0232E" w:rsidRDefault="00B0232E" w:rsidP="00B0232E">
            <w:pPr>
              <w:ind w:left="-108"/>
              <w:rPr>
                <w:sz w:val="20"/>
              </w:rPr>
            </w:pPr>
            <w:r w:rsidRPr="00B0232E">
              <w:rPr>
                <w:sz w:val="20"/>
              </w:rPr>
              <w:t>Pooled investments</w:t>
            </w:r>
          </w:p>
        </w:tc>
        <w:tc>
          <w:tcPr>
            <w:tcW w:w="749" w:type="dxa"/>
            <w:gridSpan w:val="2"/>
            <w:tcBorders>
              <w:right w:val="single" w:sz="18" w:space="0" w:color="FFFFFF" w:themeColor="background1"/>
            </w:tcBorders>
          </w:tcPr>
          <w:p w:rsidR="00B0232E" w:rsidRPr="00B0232E" w:rsidRDefault="00B0232E" w:rsidP="00B0232E">
            <w:pPr>
              <w:ind w:left="-108"/>
              <w:jc w:val="right"/>
              <w:rPr>
                <w:sz w:val="20"/>
              </w:rPr>
            </w:pPr>
          </w:p>
        </w:tc>
        <w:tc>
          <w:tcPr>
            <w:tcW w:w="1134" w:type="dxa"/>
            <w:gridSpan w:val="4"/>
            <w:tcBorders>
              <w:left w:val="single" w:sz="18" w:space="0" w:color="FFFFFF" w:themeColor="background1"/>
            </w:tcBorders>
          </w:tcPr>
          <w:p w:rsidR="00B0232E" w:rsidRPr="00B0232E" w:rsidRDefault="00B0232E" w:rsidP="00B0232E">
            <w:pPr>
              <w:jc w:val="right"/>
              <w:rPr>
                <w:sz w:val="20"/>
              </w:rPr>
            </w:pPr>
            <w:r w:rsidRPr="00B0232E">
              <w:rPr>
                <w:sz w:val="20"/>
              </w:rPr>
              <w:t>1,466.3</w:t>
            </w:r>
          </w:p>
        </w:tc>
        <w:tc>
          <w:tcPr>
            <w:tcW w:w="249" w:type="dxa"/>
            <w:tcBorders>
              <w:right w:val="single" w:sz="18" w:space="0" w:color="FFFFFF" w:themeColor="background1"/>
            </w:tcBorders>
          </w:tcPr>
          <w:p w:rsidR="00B0232E" w:rsidRPr="00B0232E" w:rsidRDefault="00B0232E" w:rsidP="00B0232E">
            <w:pPr>
              <w:jc w:val="right"/>
              <w:rPr>
                <w:sz w:val="20"/>
              </w:rPr>
            </w:pPr>
          </w:p>
        </w:tc>
        <w:tc>
          <w:tcPr>
            <w:tcW w:w="1244" w:type="dxa"/>
            <w:gridSpan w:val="2"/>
            <w:tcBorders>
              <w:left w:val="single" w:sz="18" w:space="0" w:color="FFFFFF" w:themeColor="background1"/>
            </w:tcBorders>
          </w:tcPr>
          <w:p w:rsidR="00B0232E" w:rsidRPr="00B0232E" w:rsidRDefault="00B0232E" w:rsidP="00B0232E">
            <w:pPr>
              <w:jc w:val="right"/>
              <w:rPr>
                <w:sz w:val="20"/>
              </w:rPr>
            </w:pPr>
            <w:r w:rsidRPr="00B0232E">
              <w:rPr>
                <w:sz w:val="20"/>
              </w:rPr>
              <w:t>696.6</w:t>
            </w:r>
          </w:p>
        </w:tc>
        <w:tc>
          <w:tcPr>
            <w:tcW w:w="1840" w:type="dxa"/>
            <w:gridSpan w:val="7"/>
          </w:tcPr>
          <w:p w:rsidR="00B0232E" w:rsidRPr="00B0232E" w:rsidRDefault="00B0232E" w:rsidP="00B0232E">
            <w:pPr>
              <w:jc w:val="right"/>
              <w:rPr>
                <w:sz w:val="20"/>
              </w:rPr>
            </w:pPr>
            <w:r w:rsidRPr="00B0232E">
              <w:rPr>
                <w:sz w:val="20"/>
              </w:rPr>
              <w:t>(558.9)</w:t>
            </w:r>
          </w:p>
        </w:tc>
        <w:tc>
          <w:tcPr>
            <w:tcW w:w="885" w:type="dxa"/>
            <w:gridSpan w:val="2"/>
            <w:tcBorders>
              <w:right w:val="single" w:sz="18" w:space="0" w:color="FFFFFF" w:themeColor="background1"/>
            </w:tcBorders>
          </w:tcPr>
          <w:p w:rsidR="00B0232E" w:rsidRPr="00B0232E" w:rsidRDefault="00B0232E" w:rsidP="00B0232E">
            <w:pPr>
              <w:jc w:val="right"/>
              <w:rPr>
                <w:sz w:val="20"/>
              </w:rPr>
            </w:pPr>
          </w:p>
        </w:tc>
        <w:tc>
          <w:tcPr>
            <w:tcW w:w="850" w:type="dxa"/>
            <w:tcBorders>
              <w:left w:val="single" w:sz="18" w:space="0" w:color="FFFFFF" w:themeColor="background1"/>
            </w:tcBorders>
          </w:tcPr>
          <w:p w:rsidR="00B0232E" w:rsidRPr="00B0232E" w:rsidRDefault="00B0232E" w:rsidP="00B0232E">
            <w:pPr>
              <w:jc w:val="right"/>
              <w:rPr>
                <w:sz w:val="20"/>
              </w:rPr>
            </w:pPr>
            <w:r w:rsidRPr="00B0232E">
              <w:rPr>
                <w:sz w:val="20"/>
              </w:rPr>
              <w:t>(2.8)</w:t>
            </w:r>
          </w:p>
        </w:tc>
        <w:tc>
          <w:tcPr>
            <w:tcW w:w="1694" w:type="dxa"/>
            <w:gridSpan w:val="7"/>
          </w:tcPr>
          <w:p w:rsidR="00B0232E" w:rsidRPr="00B0232E" w:rsidRDefault="00B0232E" w:rsidP="00B0232E">
            <w:pPr>
              <w:jc w:val="right"/>
              <w:rPr>
                <w:sz w:val="20"/>
              </w:rPr>
            </w:pPr>
            <w:r w:rsidRPr="00B0232E">
              <w:rPr>
                <w:sz w:val="20"/>
              </w:rPr>
              <w:t>1,601.2</w:t>
            </w:r>
          </w:p>
        </w:tc>
      </w:tr>
      <w:tr w:rsidR="00B0232E" w:rsidRPr="00B0232E" w:rsidTr="00B0232E">
        <w:trPr>
          <w:gridAfter w:val="1"/>
          <w:wAfter w:w="112" w:type="dxa"/>
        </w:trPr>
        <w:tc>
          <w:tcPr>
            <w:tcW w:w="2087" w:type="dxa"/>
            <w:gridSpan w:val="2"/>
          </w:tcPr>
          <w:p w:rsidR="00B0232E" w:rsidRPr="00B0232E" w:rsidRDefault="00B0232E" w:rsidP="00B0232E">
            <w:pPr>
              <w:ind w:left="-108"/>
              <w:rPr>
                <w:sz w:val="20"/>
              </w:rPr>
            </w:pPr>
            <w:r w:rsidRPr="00B0232E">
              <w:rPr>
                <w:sz w:val="20"/>
              </w:rPr>
              <w:t>Property</w:t>
            </w:r>
          </w:p>
        </w:tc>
        <w:tc>
          <w:tcPr>
            <w:tcW w:w="749" w:type="dxa"/>
            <w:gridSpan w:val="2"/>
            <w:vMerge w:val="restart"/>
            <w:tcBorders>
              <w:right w:val="single" w:sz="18" w:space="0" w:color="FFFFFF" w:themeColor="background1"/>
            </w:tcBorders>
          </w:tcPr>
          <w:p w:rsidR="00B0232E" w:rsidRPr="00B0232E" w:rsidRDefault="00B0232E" w:rsidP="00B0232E">
            <w:pPr>
              <w:ind w:left="-108"/>
              <w:jc w:val="right"/>
              <w:rPr>
                <w:sz w:val="20"/>
              </w:rPr>
            </w:pPr>
          </w:p>
        </w:tc>
        <w:tc>
          <w:tcPr>
            <w:tcW w:w="1134" w:type="dxa"/>
            <w:gridSpan w:val="4"/>
            <w:tcBorders>
              <w:left w:val="single" w:sz="18" w:space="0" w:color="FFFFFF" w:themeColor="background1"/>
              <w:bottom w:val="single" w:sz="18" w:space="0" w:color="auto"/>
            </w:tcBorders>
          </w:tcPr>
          <w:p w:rsidR="00B0232E" w:rsidRPr="00B0232E" w:rsidRDefault="00B0232E" w:rsidP="00B0232E">
            <w:pPr>
              <w:jc w:val="right"/>
              <w:rPr>
                <w:sz w:val="20"/>
              </w:rPr>
            </w:pPr>
            <w:r w:rsidRPr="00B0232E">
              <w:rPr>
                <w:sz w:val="20"/>
              </w:rPr>
              <w:t>383.9</w:t>
            </w:r>
          </w:p>
        </w:tc>
        <w:tc>
          <w:tcPr>
            <w:tcW w:w="249" w:type="dxa"/>
            <w:tcBorders>
              <w:bottom w:val="single" w:sz="18" w:space="0" w:color="auto"/>
              <w:right w:val="single" w:sz="18" w:space="0" w:color="FFFFFF" w:themeColor="background1"/>
            </w:tcBorders>
          </w:tcPr>
          <w:p w:rsidR="00B0232E" w:rsidRPr="00B0232E" w:rsidRDefault="00B0232E" w:rsidP="00B0232E">
            <w:pPr>
              <w:jc w:val="right"/>
              <w:rPr>
                <w:sz w:val="20"/>
              </w:rPr>
            </w:pPr>
          </w:p>
        </w:tc>
        <w:tc>
          <w:tcPr>
            <w:tcW w:w="1244" w:type="dxa"/>
            <w:gridSpan w:val="2"/>
            <w:tcBorders>
              <w:left w:val="single" w:sz="18" w:space="0" w:color="FFFFFF" w:themeColor="background1"/>
              <w:bottom w:val="single" w:sz="18" w:space="0" w:color="auto"/>
            </w:tcBorders>
          </w:tcPr>
          <w:p w:rsidR="00B0232E" w:rsidRPr="00B0232E" w:rsidRDefault="00B0232E" w:rsidP="00B0232E">
            <w:pPr>
              <w:jc w:val="right"/>
              <w:rPr>
                <w:sz w:val="20"/>
              </w:rPr>
            </w:pPr>
            <w:r w:rsidRPr="00B0232E">
              <w:rPr>
                <w:sz w:val="20"/>
              </w:rPr>
              <w:t>72.1</w:t>
            </w:r>
          </w:p>
        </w:tc>
        <w:tc>
          <w:tcPr>
            <w:tcW w:w="1840" w:type="dxa"/>
            <w:gridSpan w:val="7"/>
            <w:tcBorders>
              <w:bottom w:val="single" w:sz="18" w:space="0" w:color="auto"/>
            </w:tcBorders>
          </w:tcPr>
          <w:p w:rsidR="00B0232E" w:rsidRPr="00B0232E" w:rsidRDefault="00B0232E" w:rsidP="00B0232E">
            <w:pPr>
              <w:jc w:val="right"/>
              <w:rPr>
                <w:sz w:val="20"/>
              </w:rPr>
            </w:pPr>
            <w:r w:rsidRPr="00B0232E">
              <w:rPr>
                <w:sz w:val="20"/>
              </w:rPr>
              <w:t>(5.3)</w:t>
            </w:r>
          </w:p>
        </w:tc>
        <w:tc>
          <w:tcPr>
            <w:tcW w:w="885" w:type="dxa"/>
            <w:gridSpan w:val="2"/>
            <w:tcBorders>
              <w:bottom w:val="single" w:sz="18" w:space="0" w:color="auto"/>
              <w:right w:val="single" w:sz="18" w:space="0" w:color="FFFFFF" w:themeColor="background1"/>
            </w:tcBorders>
          </w:tcPr>
          <w:p w:rsidR="00B0232E" w:rsidRPr="00B0232E" w:rsidRDefault="00B0232E" w:rsidP="00B0232E">
            <w:pPr>
              <w:jc w:val="right"/>
              <w:rPr>
                <w:sz w:val="20"/>
              </w:rPr>
            </w:pPr>
          </w:p>
        </w:tc>
        <w:tc>
          <w:tcPr>
            <w:tcW w:w="850" w:type="dxa"/>
            <w:tcBorders>
              <w:left w:val="single" w:sz="18" w:space="0" w:color="FFFFFF" w:themeColor="background1"/>
              <w:bottom w:val="single" w:sz="18" w:space="0" w:color="auto"/>
            </w:tcBorders>
          </w:tcPr>
          <w:p w:rsidR="00B0232E" w:rsidRPr="00B0232E" w:rsidRDefault="00B0232E" w:rsidP="00B0232E">
            <w:pPr>
              <w:jc w:val="right"/>
              <w:rPr>
                <w:sz w:val="20"/>
              </w:rPr>
            </w:pPr>
            <w:r w:rsidRPr="00B0232E">
              <w:rPr>
                <w:sz w:val="20"/>
              </w:rPr>
              <w:t>(15.8)</w:t>
            </w:r>
          </w:p>
        </w:tc>
        <w:tc>
          <w:tcPr>
            <w:tcW w:w="841" w:type="dxa"/>
            <w:gridSpan w:val="5"/>
            <w:tcBorders>
              <w:bottom w:val="single" w:sz="18" w:space="0" w:color="auto"/>
              <w:right w:val="single" w:sz="18" w:space="0" w:color="FFFFFF" w:themeColor="background1"/>
            </w:tcBorders>
          </w:tcPr>
          <w:p w:rsidR="00B0232E" w:rsidRPr="00B0232E" w:rsidRDefault="00B0232E" w:rsidP="00B0232E">
            <w:pPr>
              <w:jc w:val="right"/>
              <w:rPr>
                <w:sz w:val="20"/>
              </w:rPr>
            </w:pPr>
          </w:p>
        </w:tc>
        <w:tc>
          <w:tcPr>
            <w:tcW w:w="853" w:type="dxa"/>
            <w:gridSpan w:val="2"/>
            <w:tcBorders>
              <w:left w:val="single" w:sz="18" w:space="0" w:color="FFFFFF" w:themeColor="background1"/>
              <w:bottom w:val="single" w:sz="18" w:space="0" w:color="auto"/>
            </w:tcBorders>
          </w:tcPr>
          <w:p w:rsidR="00B0232E" w:rsidRPr="00B0232E" w:rsidRDefault="00B0232E" w:rsidP="00B0232E">
            <w:pPr>
              <w:jc w:val="right"/>
              <w:rPr>
                <w:sz w:val="20"/>
              </w:rPr>
            </w:pPr>
            <w:r w:rsidRPr="00B0232E">
              <w:rPr>
                <w:sz w:val="20"/>
              </w:rPr>
              <w:t>434.9</w:t>
            </w:r>
          </w:p>
        </w:tc>
      </w:tr>
      <w:tr w:rsidR="00B0232E" w:rsidRPr="00B0232E" w:rsidTr="00B0232E">
        <w:trPr>
          <w:gridAfter w:val="1"/>
          <w:wAfter w:w="112" w:type="dxa"/>
          <w:trHeight w:val="210"/>
        </w:trPr>
        <w:tc>
          <w:tcPr>
            <w:tcW w:w="2087" w:type="dxa"/>
            <w:gridSpan w:val="2"/>
          </w:tcPr>
          <w:p w:rsidR="00B0232E" w:rsidRPr="00B0232E" w:rsidRDefault="00B0232E" w:rsidP="00B0232E">
            <w:pPr>
              <w:ind w:left="-108"/>
              <w:rPr>
                <w:sz w:val="20"/>
              </w:rPr>
            </w:pPr>
          </w:p>
        </w:tc>
        <w:tc>
          <w:tcPr>
            <w:tcW w:w="749" w:type="dxa"/>
            <w:gridSpan w:val="2"/>
            <w:vMerge/>
            <w:tcBorders>
              <w:right w:val="single" w:sz="18" w:space="0" w:color="FFFFFF" w:themeColor="background1"/>
            </w:tcBorders>
          </w:tcPr>
          <w:p w:rsidR="00B0232E" w:rsidRPr="00B0232E" w:rsidRDefault="00B0232E" w:rsidP="00B0232E">
            <w:pPr>
              <w:ind w:left="-108"/>
              <w:jc w:val="right"/>
              <w:rPr>
                <w:sz w:val="20"/>
              </w:rPr>
            </w:pPr>
          </w:p>
        </w:tc>
        <w:tc>
          <w:tcPr>
            <w:tcW w:w="1134" w:type="dxa"/>
            <w:gridSpan w:val="4"/>
            <w:tcBorders>
              <w:top w:val="single" w:sz="18" w:space="0" w:color="auto"/>
              <w:left w:val="single" w:sz="18" w:space="0" w:color="FFFFFF" w:themeColor="background1"/>
            </w:tcBorders>
          </w:tcPr>
          <w:p w:rsidR="00B0232E" w:rsidRPr="00B0232E" w:rsidRDefault="00B0232E" w:rsidP="00B0232E">
            <w:pPr>
              <w:jc w:val="right"/>
              <w:rPr>
                <w:sz w:val="20"/>
              </w:rPr>
            </w:pPr>
            <w:r w:rsidRPr="00B0232E">
              <w:rPr>
                <w:sz w:val="20"/>
              </w:rPr>
              <w:t>4,211.9</w:t>
            </w:r>
          </w:p>
          <w:p w:rsidR="00B0232E" w:rsidRPr="00B0232E" w:rsidRDefault="00B0232E" w:rsidP="00B0232E">
            <w:pPr>
              <w:jc w:val="right"/>
              <w:rPr>
                <w:sz w:val="20"/>
              </w:rPr>
            </w:pPr>
          </w:p>
        </w:tc>
        <w:tc>
          <w:tcPr>
            <w:tcW w:w="249" w:type="dxa"/>
            <w:tcBorders>
              <w:top w:val="single" w:sz="18" w:space="0" w:color="auto"/>
              <w:right w:val="single" w:sz="18" w:space="0" w:color="FFFFFF" w:themeColor="background1"/>
            </w:tcBorders>
          </w:tcPr>
          <w:p w:rsidR="00B0232E" w:rsidRPr="00B0232E" w:rsidRDefault="00B0232E" w:rsidP="00B0232E">
            <w:pPr>
              <w:jc w:val="right"/>
              <w:rPr>
                <w:sz w:val="20"/>
              </w:rPr>
            </w:pPr>
          </w:p>
        </w:tc>
        <w:tc>
          <w:tcPr>
            <w:tcW w:w="1244" w:type="dxa"/>
            <w:gridSpan w:val="2"/>
            <w:tcBorders>
              <w:top w:val="single" w:sz="18" w:space="0" w:color="auto"/>
              <w:left w:val="single" w:sz="18" w:space="0" w:color="FFFFFF" w:themeColor="background1"/>
            </w:tcBorders>
          </w:tcPr>
          <w:p w:rsidR="00B0232E" w:rsidRPr="00B0232E" w:rsidRDefault="00B0232E" w:rsidP="00B0232E">
            <w:pPr>
              <w:jc w:val="right"/>
              <w:rPr>
                <w:sz w:val="20"/>
              </w:rPr>
            </w:pPr>
            <w:r w:rsidRPr="00B0232E">
              <w:rPr>
                <w:sz w:val="20"/>
              </w:rPr>
              <w:t>2,695.7</w:t>
            </w:r>
          </w:p>
        </w:tc>
        <w:tc>
          <w:tcPr>
            <w:tcW w:w="1840" w:type="dxa"/>
            <w:gridSpan w:val="7"/>
            <w:tcBorders>
              <w:top w:val="single" w:sz="18" w:space="0" w:color="auto"/>
            </w:tcBorders>
          </w:tcPr>
          <w:p w:rsidR="00B0232E" w:rsidRPr="00B0232E" w:rsidRDefault="00B0232E" w:rsidP="00B0232E">
            <w:pPr>
              <w:jc w:val="right"/>
              <w:rPr>
                <w:sz w:val="20"/>
              </w:rPr>
            </w:pPr>
            <w:r w:rsidRPr="00B0232E">
              <w:rPr>
                <w:sz w:val="20"/>
              </w:rPr>
              <w:t>(2,646.4)</w:t>
            </w:r>
          </w:p>
        </w:tc>
        <w:tc>
          <w:tcPr>
            <w:tcW w:w="885" w:type="dxa"/>
            <w:gridSpan w:val="2"/>
            <w:tcBorders>
              <w:top w:val="single" w:sz="18" w:space="0" w:color="auto"/>
              <w:right w:val="single" w:sz="18" w:space="0" w:color="FFFFFF" w:themeColor="background1"/>
            </w:tcBorders>
          </w:tcPr>
          <w:p w:rsidR="00B0232E" w:rsidRPr="00B0232E" w:rsidRDefault="00B0232E" w:rsidP="00B0232E">
            <w:pPr>
              <w:jc w:val="right"/>
              <w:rPr>
                <w:sz w:val="20"/>
              </w:rPr>
            </w:pPr>
          </w:p>
        </w:tc>
        <w:tc>
          <w:tcPr>
            <w:tcW w:w="850" w:type="dxa"/>
            <w:tcBorders>
              <w:top w:val="single" w:sz="18" w:space="0" w:color="auto"/>
              <w:left w:val="single" w:sz="18" w:space="0" w:color="FFFFFF" w:themeColor="background1"/>
            </w:tcBorders>
          </w:tcPr>
          <w:p w:rsidR="00B0232E" w:rsidRPr="00B0232E" w:rsidRDefault="00B0232E" w:rsidP="00B0232E">
            <w:pPr>
              <w:jc w:val="right"/>
              <w:rPr>
                <w:sz w:val="20"/>
              </w:rPr>
            </w:pPr>
            <w:r w:rsidRPr="00B0232E">
              <w:rPr>
                <w:sz w:val="20"/>
              </w:rPr>
              <w:t>532.7</w:t>
            </w:r>
          </w:p>
        </w:tc>
        <w:tc>
          <w:tcPr>
            <w:tcW w:w="1694" w:type="dxa"/>
            <w:gridSpan w:val="7"/>
            <w:tcBorders>
              <w:top w:val="single" w:sz="18" w:space="0" w:color="auto"/>
            </w:tcBorders>
          </w:tcPr>
          <w:p w:rsidR="00B0232E" w:rsidRPr="00B0232E" w:rsidRDefault="00B0232E" w:rsidP="00B0232E">
            <w:pPr>
              <w:jc w:val="right"/>
              <w:rPr>
                <w:sz w:val="20"/>
              </w:rPr>
            </w:pPr>
            <w:r w:rsidRPr="00B0232E">
              <w:rPr>
                <w:sz w:val="20"/>
              </w:rPr>
              <w:t>4,793.9</w:t>
            </w:r>
          </w:p>
        </w:tc>
      </w:tr>
      <w:tr w:rsidR="00B0232E" w:rsidRPr="00B0232E" w:rsidTr="00B0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1943" w:type="dxa"/>
            <w:tcBorders>
              <w:top w:val="nil"/>
              <w:left w:val="nil"/>
              <w:bottom w:val="nil"/>
              <w:right w:val="nil"/>
            </w:tcBorders>
          </w:tcPr>
          <w:p w:rsidR="00B0232E" w:rsidRPr="00B0232E" w:rsidRDefault="00B0232E" w:rsidP="00B0232E">
            <w:pPr>
              <w:ind w:left="-108" w:right="-845"/>
              <w:rPr>
                <w:sz w:val="20"/>
              </w:rPr>
            </w:pPr>
            <w:r w:rsidRPr="00B0232E">
              <w:rPr>
                <w:sz w:val="20"/>
              </w:rPr>
              <w:t>Derivative contracts:</w:t>
            </w:r>
          </w:p>
        </w:tc>
        <w:tc>
          <w:tcPr>
            <w:tcW w:w="1779" w:type="dxa"/>
            <w:gridSpan w:val="5"/>
            <w:tcBorders>
              <w:top w:val="nil"/>
              <w:left w:val="nil"/>
              <w:bottom w:val="nil"/>
              <w:right w:val="nil"/>
            </w:tcBorders>
          </w:tcPr>
          <w:p w:rsidR="00B0232E" w:rsidRPr="00B0232E" w:rsidRDefault="00B0232E" w:rsidP="00B0232E">
            <w:pPr>
              <w:spacing w:after="120"/>
              <w:ind w:left="-108"/>
              <w:rPr>
                <w:szCs w:val="24"/>
              </w:rPr>
            </w:pPr>
          </w:p>
        </w:tc>
        <w:tc>
          <w:tcPr>
            <w:tcW w:w="1780" w:type="dxa"/>
            <w:gridSpan w:val="6"/>
            <w:tcBorders>
              <w:top w:val="nil"/>
              <w:left w:val="nil"/>
              <w:bottom w:val="nil"/>
              <w:right w:val="nil"/>
            </w:tcBorders>
          </w:tcPr>
          <w:p w:rsidR="00B0232E" w:rsidRPr="00B0232E" w:rsidRDefault="00B0232E" w:rsidP="00B0232E">
            <w:pPr>
              <w:spacing w:after="120"/>
              <w:rPr>
                <w:szCs w:val="24"/>
              </w:rPr>
            </w:pPr>
          </w:p>
        </w:tc>
        <w:tc>
          <w:tcPr>
            <w:tcW w:w="1780" w:type="dxa"/>
            <w:gridSpan w:val="4"/>
            <w:tcBorders>
              <w:top w:val="nil"/>
              <w:left w:val="nil"/>
              <w:bottom w:val="nil"/>
              <w:right w:val="nil"/>
            </w:tcBorders>
          </w:tcPr>
          <w:p w:rsidR="00B0232E" w:rsidRPr="00B0232E" w:rsidRDefault="00B0232E" w:rsidP="00B0232E">
            <w:pPr>
              <w:spacing w:after="120"/>
              <w:rPr>
                <w:szCs w:val="24"/>
              </w:rPr>
            </w:pPr>
          </w:p>
        </w:tc>
        <w:tc>
          <w:tcPr>
            <w:tcW w:w="1781" w:type="dxa"/>
            <w:gridSpan w:val="6"/>
            <w:tcBorders>
              <w:top w:val="nil"/>
              <w:left w:val="nil"/>
              <w:bottom w:val="nil"/>
              <w:right w:val="nil"/>
            </w:tcBorders>
          </w:tcPr>
          <w:p w:rsidR="00B0232E" w:rsidRPr="00B0232E" w:rsidRDefault="00B0232E" w:rsidP="00B0232E">
            <w:pPr>
              <w:spacing w:after="120"/>
              <w:rPr>
                <w:szCs w:val="24"/>
              </w:rPr>
            </w:pPr>
          </w:p>
        </w:tc>
        <w:tc>
          <w:tcPr>
            <w:tcW w:w="1781" w:type="dxa"/>
            <w:gridSpan w:val="7"/>
            <w:tcBorders>
              <w:top w:val="nil"/>
              <w:left w:val="nil"/>
              <w:bottom w:val="nil"/>
              <w:right w:val="nil"/>
            </w:tcBorders>
          </w:tcPr>
          <w:p w:rsidR="00B0232E" w:rsidRPr="00B0232E" w:rsidRDefault="00B0232E" w:rsidP="00B0232E">
            <w:pPr>
              <w:spacing w:after="120"/>
              <w:rPr>
                <w:szCs w:val="24"/>
              </w:rPr>
            </w:pPr>
          </w:p>
        </w:tc>
      </w:tr>
      <w:tr w:rsidR="00B0232E" w:rsidRPr="00B0232E" w:rsidTr="00B0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296"/>
        </w:trPr>
        <w:tc>
          <w:tcPr>
            <w:tcW w:w="2836" w:type="dxa"/>
            <w:gridSpan w:val="4"/>
            <w:tcBorders>
              <w:top w:val="nil"/>
              <w:left w:val="nil"/>
              <w:bottom w:val="nil"/>
              <w:right w:val="nil"/>
            </w:tcBorders>
          </w:tcPr>
          <w:p w:rsidR="00B0232E" w:rsidRPr="00B0232E" w:rsidRDefault="00B0232E" w:rsidP="00B0232E">
            <w:pPr>
              <w:ind w:left="-108" w:right="-704"/>
              <w:rPr>
                <w:sz w:val="20"/>
              </w:rPr>
            </w:pPr>
            <w:r w:rsidRPr="00B0232E">
              <w:rPr>
                <w:sz w:val="20"/>
              </w:rPr>
              <w:t>Futures</w:t>
            </w:r>
          </w:p>
        </w:tc>
        <w:tc>
          <w:tcPr>
            <w:tcW w:w="992" w:type="dxa"/>
            <w:gridSpan w:val="3"/>
            <w:tcBorders>
              <w:top w:val="nil"/>
              <w:left w:val="nil"/>
              <w:bottom w:val="nil"/>
              <w:right w:val="nil"/>
            </w:tcBorders>
          </w:tcPr>
          <w:p w:rsidR="00B0232E" w:rsidRPr="00B0232E" w:rsidRDefault="00B0232E" w:rsidP="00B0232E">
            <w:pPr>
              <w:tabs>
                <w:tab w:val="left" w:pos="1276"/>
              </w:tabs>
              <w:spacing w:after="120"/>
              <w:ind w:right="-108"/>
              <w:jc w:val="right"/>
              <w:rPr>
                <w:sz w:val="20"/>
              </w:rPr>
            </w:pPr>
            <w:r w:rsidRPr="00B0232E">
              <w:rPr>
                <w:sz w:val="20"/>
              </w:rPr>
              <w:t>0.2</w:t>
            </w:r>
          </w:p>
        </w:tc>
        <w:tc>
          <w:tcPr>
            <w:tcW w:w="1745" w:type="dxa"/>
            <w:gridSpan w:val="7"/>
            <w:tcBorders>
              <w:top w:val="nil"/>
              <w:left w:val="nil"/>
              <w:bottom w:val="nil"/>
              <w:right w:val="nil"/>
            </w:tcBorders>
          </w:tcPr>
          <w:p w:rsidR="00B0232E" w:rsidRPr="00B0232E" w:rsidRDefault="00B0232E" w:rsidP="00B0232E">
            <w:pPr>
              <w:tabs>
                <w:tab w:val="left" w:pos="1396"/>
              </w:tabs>
              <w:spacing w:after="120"/>
              <w:ind w:left="601" w:right="112"/>
              <w:jc w:val="right"/>
              <w:rPr>
                <w:sz w:val="20"/>
              </w:rPr>
            </w:pPr>
            <w:r w:rsidRPr="00B0232E">
              <w:rPr>
                <w:sz w:val="20"/>
              </w:rPr>
              <w:t>0.4</w:t>
            </w:r>
          </w:p>
        </w:tc>
        <w:tc>
          <w:tcPr>
            <w:tcW w:w="1780" w:type="dxa"/>
            <w:gridSpan w:val="5"/>
            <w:tcBorders>
              <w:top w:val="nil"/>
              <w:left w:val="nil"/>
              <w:bottom w:val="nil"/>
              <w:right w:val="nil"/>
            </w:tcBorders>
          </w:tcPr>
          <w:p w:rsidR="00B0232E" w:rsidRPr="00B0232E" w:rsidRDefault="00B0232E" w:rsidP="00B0232E">
            <w:pPr>
              <w:tabs>
                <w:tab w:val="left" w:pos="1549"/>
              </w:tabs>
              <w:spacing w:after="120"/>
              <w:ind w:left="239" w:right="157"/>
              <w:jc w:val="right"/>
              <w:rPr>
                <w:sz w:val="20"/>
              </w:rPr>
            </w:pPr>
            <w:r w:rsidRPr="00B0232E">
              <w:rPr>
                <w:sz w:val="20"/>
              </w:rPr>
              <w:t>(0.5)</w:t>
            </w:r>
          </w:p>
        </w:tc>
        <w:tc>
          <w:tcPr>
            <w:tcW w:w="2393" w:type="dxa"/>
            <w:gridSpan w:val="6"/>
            <w:tcBorders>
              <w:top w:val="nil"/>
              <w:left w:val="nil"/>
              <w:bottom w:val="nil"/>
              <w:right w:val="nil"/>
            </w:tcBorders>
          </w:tcPr>
          <w:p w:rsidR="00B0232E" w:rsidRPr="00B0232E" w:rsidRDefault="00B0232E" w:rsidP="00B0232E">
            <w:pPr>
              <w:spacing w:after="120"/>
              <w:ind w:right="741"/>
              <w:jc w:val="right"/>
              <w:rPr>
                <w:sz w:val="20"/>
              </w:rPr>
            </w:pPr>
            <w:r w:rsidRPr="00B0232E">
              <w:rPr>
                <w:sz w:val="20"/>
              </w:rPr>
              <w:t>(0.1)</w:t>
            </w:r>
          </w:p>
        </w:tc>
        <w:tc>
          <w:tcPr>
            <w:tcW w:w="886" w:type="dxa"/>
            <w:gridSpan w:val="2"/>
            <w:tcBorders>
              <w:top w:val="nil"/>
              <w:left w:val="nil"/>
              <w:bottom w:val="nil"/>
              <w:right w:val="nil"/>
            </w:tcBorders>
          </w:tcPr>
          <w:p w:rsidR="00B0232E" w:rsidRPr="00B0232E" w:rsidRDefault="00B0232E" w:rsidP="00B0232E">
            <w:pPr>
              <w:spacing w:after="120"/>
              <w:ind w:right="-108"/>
              <w:jc w:val="right"/>
              <w:rPr>
                <w:sz w:val="20"/>
              </w:rPr>
            </w:pPr>
            <w:r w:rsidRPr="00B0232E">
              <w:rPr>
                <w:sz w:val="20"/>
              </w:rPr>
              <w:t>0.0</w:t>
            </w:r>
          </w:p>
        </w:tc>
      </w:tr>
      <w:tr w:rsidR="00B0232E" w:rsidRPr="00B0232E" w:rsidTr="00B0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500"/>
        </w:trPr>
        <w:tc>
          <w:tcPr>
            <w:tcW w:w="2836" w:type="dxa"/>
            <w:gridSpan w:val="4"/>
            <w:tcBorders>
              <w:top w:val="nil"/>
              <w:left w:val="nil"/>
              <w:bottom w:val="nil"/>
              <w:right w:val="nil"/>
            </w:tcBorders>
          </w:tcPr>
          <w:p w:rsidR="00B0232E" w:rsidRPr="00B0232E" w:rsidRDefault="00B0232E" w:rsidP="00B0232E">
            <w:pPr>
              <w:ind w:left="-108" w:right="-704"/>
              <w:rPr>
                <w:sz w:val="20"/>
              </w:rPr>
            </w:pPr>
            <w:r w:rsidRPr="00B0232E">
              <w:rPr>
                <w:sz w:val="20"/>
              </w:rPr>
              <w:t xml:space="preserve">Forward currency </w:t>
            </w:r>
          </w:p>
          <w:p w:rsidR="00B0232E" w:rsidRPr="00B0232E" w:rsidRDefault="00B0232E" w:rsidP="00B0232E">
            <w:pPr>
              <w:ind w:left="-108" w:right="-704"/>
              <w:rPr>
                <w:sz w:val="20"/>
              </w:rPr>
            </w:pPr>
            <w:r w:rsidRPr="00B0232E">
              <w:rPr>
                <w:sz w:val="20"/>
              </w:rPr>
              <w:t>contracts asset value</w:t>
            </w:r>
          </w:p>
        </w:tc>
        <w:tc>
          <w:tcPr>
            <w:tcW w:w="992" w:type="dxa"/>
            <w:gridSpan w:val="3"/>
            <w:tcBorders>
              <w:top w:val="nil"/>
              <w:left w:val="nil"/>
              <w:bottom w:val="nil"/>
              <w:right w:val="nil"/>
            </w:tcBorders>
          </w:tcPr>
          <w:p w:rsidR="00B0232E" w:rsidRPr="00B0232E" w:rsidRDefault="00B0232E" w:rsidP="00B0232E">
            <w:pPr>
              <w:tabs>
                <w:tab w:val="left" w:pos="1276"/>
              </w:tabs>
              <w:spacing w:after="120"/>
              <w:ind w:right="-108"/>
              <w:jc w:val="right"/>
              <w:rPr>
                <w:sz w:val="20"/>
              </w:rPr>
            </w:pPr>
            <w:r w:rsidRPr="00B0232E">
              <w:rPr>
                <w:sz w:val="20"/>
              </w:rPr>
              <w:t>3.1</w:t>
            </w:r>
          </w:p>
        </w:tc>
        <w:tc>
          <w:tcPr>
            <w:tcW w:w="1745" w:type="dxa"/>
            <w:gridSpan w:val="7"/>
            <w:tcBorders>
              <w:top w:val="nil"/>
              <w:left w:val="nil"/>
              <w:bottom w:val="nil"/>
              <w:right w:val="nil"/>
            </w:tcBorders>
          </w:tcPr>
          <w:p w:rsidR="00B0232E" w:rsidRPr="00B0232E" w:rsidRDefault="00B0232E" w:rsidP="00B0232E">
            <w:pPr>
              <w:spacing w:after="120"/>
              <w:ind w:left="601" w:right="112"/>
              <w:jc w:val="right"/>
              <w:rPr>
                <w:sz w:val="20"/>
              </w:rPr>
            </w:pPr>
          </w:p>
        </w:tc>
        <w:tc>
          <w:tcPr>
            <w:tcW w:w="1780" w:type="dxa"/>
            <w:gridSpan w:val="5"/>
            <w:tcBorders>
              <w:top w:val="nil"/>
              <w:left w:val="nil"/>
              <w:bottom w:val="nil"/>
              <w:right w:val="nil"/>
            </w:tcBorders>
          </w:tcPr>
          <w:p w:rsidR="00B0232E" w:rsidRPr="00B0232E" w:rsidRDefault="00B0232E" w:rsidP="00B0232E">
            <w:pPr>
              <w:spacing w:after="120"/>
              <w:ind w:left="239" w:right="112"/>
              <w:jc w:val="right"/>
              <w:rPr>
                <w:sz w:val="20"/>
              </w:rPr>
            </w:pPr>
          </w:p>
        </w:tc>
        <w:tc>
          <w:tcPr>
            <w:tcW w:w="1781" w:type="dxa"/>
            <w:gridSpan w:val="5"/>
            <w:tcBorders>
              <w:top w:val="nil"/>
              <w:left w:val="nil"/>
              <w:bottom w:val="nil"/>
              <w:right w:val="nil"/>
            </w:tcBorders>
          </w:tcPr>
          <w:p w:rsidR="00B0232E" w:rsidRPr="00B0232E" w:rsidRDefault="00B0232E" w:rsidP="00B0232E">
            <w:pPr>
              <w:spacing w:after="120"/>
              <w:ind w:right="112"/>
              <w:jc w:val="right"/>
              <w:rPr>
                <w:sz w:val="20"/>
              </w:rPr>
            </w:pPr>
          </w:p>
        </w:tc>
        <w:tc>
          <w:tcPr>
            <w:tcW w:w="1498" w:type="dxa"/>
            <w:gridSpan w:val="3"/>
            <w:tcBorders>
              <w:top w:val="nil"/>
              <w:left w:val="nil"/>
              <w:bottom w:val="nil"/>
              <w:right w:val="nil"/>
            </w:tcBorders>
          </w:tcPr>
          <w:p w:rsidR="00B0232E" w:rsidRPr="00B0232E" w:rsidRDefault="00B0232E" w:rsidP="00B0232E">
            <w:pPr>
              <w:spacing w:after="120"/>
              <w:ind w:right="-108"/>
              <w:jc w:val="right"/>
              <w:rPr>
                <w:sz w:val="20"/>
              </w:rPr>
            </w:pPr>
            <w:r w:rsidRPr="00B0232E">
              <w:rPr>
                <w:sz w:val="20"/>
              </w:rPr>
              <w:t>121.4</w:t>
            </w:r>
          </w:p>
        </w:tc>
      </w:tr>
      <w:tr w:rsidR="00B0232E" w:rsidRPr="00B0232E" w:rsidTr="00B0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Pr>
        <w:tc>
          <w:tcPr>
            <w:tcW w:w="2836" w:type="dxa"/>
            <w:gridSpan w:val="4"/>
            <w:tcBorders>
              <w:top w:val="nil"/>
              <w:left w:val="nil"/>
              <w:bottom w:val="nil"/>
              <w:right w:val="nil"/>
            </w:tcBorders>
          </w:tcPr>
          <w:p w:rsidR="00B0232E" w:rsidRPr="00B0232E" w:rsidRDefault="00B0232E" w:rsidP="00B0232E">
            <w:pPr>
              <w:ind w:left="-108" w:right="-704"/>
              <w:rPr>
                <w:sz w:val="20"/>
              </w:rPr>
            </w:pPr>
            <w:r w:rsidRPr="00B0232E">
              <w:rPr>
                <w:sz w:val="20"/>
              </w:rPr>
              <w:t>Cash deposits</w:t>
            </w:r>
          </w:p>
        </w:tc>
        <w:tc>
          <w:tcPr>
            <w:tcW w:w="992" w:type="dxa"/>
            <w:gridSpan w:val="3"/>
            <w:tcBorders>
              <w:top w:val="nil"/>
              <w:left w:val="nil"/>
              <w:bottom w:val="nil"/>
              <w:right w:val="nil"/>
            </w:tcBorders>
          </w:tcPr>
          <w:p w:rsidR="00B0232E" w:rsidRPr="00B0232E" w:rsidRDefault="00B0232E" w:rsidP="00B0232E">
            <w:pPr>
              <w:spacing w:after="120"/>
              <w:ind w:right="-108"/>
              <w:jc w:val="right"/>
              <w:rPr>
                <w:sz w:val="20"/>
              </w:rPr>
            </w:pPr>
            <w:r w:rsidRPr="00B0232E">
              <w:rPr>
                <w:sz w:val="20"/>
              </w:rPr>
              <w:t>126.8</w:t>
            </w:r>
          </w:p>
        </w:tc>
        <w:tc>
          <w:tcPr>
            <w:tcW w:w="1745" w:type="dxa"/>
            <w:gridSpan w:val="7"/>
            <w:tcBorders>
              <w:top w:val="nil"/>
              <w:left w:val="nil"/>
              <w:bottom w:val="nil"/>
              <w:right w:val="nil"/>
            </w:tcBorders>
          </w:tcPr>
          <w:p w:rsidR="00B0232E" w:rsidRPr="00B0232E" w:rsidRDefault="00B0232E" w:rsidP="00B0232E">
            <w:pPr>
              <w:spacing w:after="120"/>
              <w:ind w:left="601" w:right="112"/>
              <w:jc w:val="right"/>
              <w:rPr>
                <w:sz w:val="20"/>
              </w:rPr>
            </w:pPr>
          </w:p>
        </w:tc>
        <w:tc>
          <w:tcPr>
            <w:tcW w:w="1780" w:type="dxa"/>
            <w:gridSpan w:val="5"/>
            <w:tcBorders>
              <w:top w:val="nil"/>
              <w:left w:val="nil"/>
              <w:bottom w:val="nil"/>
              <w:right w:val="nil"/>
            </w:tcBorders>
          </w:tcPr>
          <w:p w:rsidR="00B0232E" w:rsidRPr="00B0232E" w:rsidRDefault="00B0232E" w:rsidP="00B0232E">
            <w:pPr>
              <w:spacing w:after="120"/>
              <w:ind w:left="239" w:right="112"/>
              <w:jc w:val="right"/>
              <w:rPr>
                <w:sz w:val="20"/>
              </w:rPr>
            </w:pPr>
          </w:p>
        </w:tc>
        <w:tc>
          <w:tcPr>
            <w:tcW w:w="1781" w:type="dxa"/>
            <w:gridSpan w:val="5"/>
            <w:tcBorders>
              <w:top w:val="nil"/>
              <w:left w:val="nil"/>
              <w:bottom w:val="nil"/>
              <w:right w:val="nil"/>
            </w:tcBorders>
          </w:tcPr>
          <w:p w:rsidR="00B0232E" w:rsidRPr="00B0232E" w:rsidRDefault="00B0232E" w:rsidP="00B0232E">
            <w:pPr>
              <w:spacing w:after="120"/>
              <w:ind w:right="112"/>
              <w:jc w:val="right"/>
              <w:rPr>
                <w:sz w:val="20"/>
              </w:rPr>
            </w:pPr>
          </w:p>
        </w:tc>
        <w:tc>
          <w:tcPr>
            <w:tcW w:w="1498" w:type="dxa"/>
            <w:gridSpan w:val="3"/>
            <w:tcBorders>
              <w:top w:val="nil"/>
              <w:left w:val="nil"/>
              <w:bottom w:val="nil"/>
              <w:right w:val="nil"/>
            </w:tcBorders>
          </w:tcPr>
          <w:p w:rsidR="00B0232E" w:rsidRPr="00B0232E" w:rsidRDefault="00B0232E" w:rsidP="00B0232E">
            <w:pPr>
              <w:spacing w:after="120"/>
              <w:ind w:right="-108"/>
              <w:jc w:val="right"/>
              <w:rPr>
                <w:sz w:val="20"/>
              </w:rPr>
            </w:pPr>
            <w:r w:rsidRPr="00B0232E">
              <w:rPr>
                <w:sz w:val="20"/>
              </w:rPr>
              <w:t>170.5</w:t>
            </w:r>
          </w:p>
        </w:tc>
      </w:tr>
      <w:tr w:rsidR="00B0232E" w:rsidRPr="00B0232E" w:rsidTr="00B0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54"/>
        </w:trPr>
        <w:tc>
          <w:tcPr>
            <w:tcW w:w="2836" w:type="dxa"/>
            <w:gridSpan w:val="4"/>
            <w:tcBorders>
              <w:top w:val="nil"/>
              <w:left w:val="nil"/>
              <w:bottom w:val="nil"/>
              <w:right w:val="nil"/>
            </w:tcBorders>
          </w:tcPr>
          <w:p w:rsidR="00B0232E" w:rsidRPr="00B0232E" w:rsidRDefault="00B0232E" w:rsidP="00B0232E">
            <w:pPr>
              <w:ind w:left="-108" w:right="-704"/>
              <w:rPr>
                <w:sz w:val="20"/>
              </w:rPr>
            </w:pPr>
            <w:r w:rsidRPr="00B0232E">
              <w:rPr>
                <w:sz w:val="20"/>
              </w:rPr>
              <w:t>Investment accruals</w:t>
            </w:r>
          </w:p>
        </w:tc>
        <w:tc>
          <w:tcPr>
            <w:tcW w:w="992" w:type="dxa"/>
            <w:gridSpan w:val="3"/>
            <w:tcBorders>
              <w:top w:val="nil"/>
              <w:left w:val="nil"/>
              <w:bottom w:val="single" w:sz="8" w:space="0" w:color="auto"/>
              <w:right w:val="nil"/>
            </w:tcBorders>
          </w:tcPr>
          <w:p w:rsidR="00B0232E" w:rsidRPr="00B0232E" w:rsidRDefault="00B0232E" w:rsidP="00B0232E">
            <w:pPr>
              <w:spacing w:after="120"/>
              <w:ind w:right="-108"/>
              <w:jc w:val="right"/>
              <w:rPr>
                <w:sz w:val="20"/>
              </w:rPr>
            </w:pPr>
            <w:r w:rsidRPr="00B0232E">
              <w:rPr>
                <w:sz w:val="20"/>
              </w:rPr>
              <w:t>19.4</w:t>
            </w:r>
          </w:p>
        </w:tc>
        <w:tc>
          <w:tcPr>
            <w:tcW w:w="1745" w:type="dxa"/>
            <w:gridSpan w:val="7"/>
            <w:tcBorders>
              <w:top w:val="nil"/>
              <w:left w:val="nil"/>
              <w:bottom w:val="nil"/>
              <w:right w:val="nil"/>
            </w:tcBorders>
          </w:tcPr>
          <w:p w:rsidR="00B0232E" w:rsidRPr="00B0232E" w:rsidRDefault="00B0232E" w:rsidP="00B0232E">
            <w:pPr>
              <w:spacing w:after="120"/>
              <w:ind w:left="601" w:right="112"/>
              <w:jc w:val="right"/>
              <w:rPr>
                <w:sz w:val="20"/>
              </w:rPr>
            </w:pPr>
          </w:p>
        </w:tc>
        <w:tc>
          <w:tcPr>
            <w:tcW w:w="1780" w:type="dxa"/>
            <w:gridSpan w:val="5"/>
            <w:tcBorders>
              <w:top w:val="nil"/>
              <w:left w:val="nil"/>
              <w:bottom w:val="nil"/>
              <w:right w:val="nil"/>
            </w:tcBorders>
          </w:tcPr>
          <w:p w:rsidR="00B0232E" w:rsidRPr="00B0232E" w:rsidRDefault="00B0232E" w:rsidP="00B0232E">
            <w:pPr>
              <w:spacing w:after="120"/>
              <w:ind w:left="239" w:right="112"/>
              <w:jc w:val="right"/>
              <w:rPr>
                <w:sz w:val="20"/>
              </w:rPr>
            </w:pPr>
          </w:p>
        </w:tc>
        <w:tc>
          <w:tcPr>
            <w:tcW w:w="1781" w:type="dxa"/>
            <w:gridSpan w:val="5"/>
            <w:tcBorders>
              <w:top w:val="nil"/>
              <w:left w:val="nil"/>
              <w:bottom w:val="nil"/>
              <w:right w:val="nil"/>
            </w:tcBorders>
          </w:tcPr>
          <w:p w:rsidR="00B0232E" w:rsidRPr="00B0232E" w:rsidRDefault="00B0232E" w:rsidP="00B0232E">
            <w:pPr>
              <w:spacing w:after="120"/>
              <w:ind w:right="112"/>
              <w:jc w:val="right"/>
              <w:rPr>
                <w:sz w:val="20"/>
              </w:rPr>
            </w:pPr>
          </w:p>
        </w:tc>
        <w:tc>
          <w:tcPr>
            <w:tcW w:w="1498" w:type="dxa"/>
            <w:gridSpan w:val="3"/>
            <w:tcBorders>
              <w:top w:val="nil"/>
              <w:left w:val="nil"/>
              <w:bottom w:val="single" w:sz="8" w:space="0" w:color="auto"/>
              <w:right w:val="nil"/>
            </w:tcBorders>
          </w:tcPr>
          <w:p w:rsidR="00B0232E" w:rsidRPr="00B0232E" w:rsidRDefault="00B0232E" w:rsidP="00B0232E">
            <w:pPr>
              <w:spacing w:after="120"/>
              <w:ind w:right="-108"/>
              <w:jc w:val="right"/>
              <w:rPr>
                <w:sz w:val="20"/>
              </w:rPr>
            </w:pPr>
            <w:r w:rsidRPr="00B0232E">
              <w:rPr>
                <w:sz w:val="20"/>
              </w:rPr>
              <w:t>21.6</w:t>
            </w:r>
          </w:p>
        </w:tc>
      </w:tr>
      <w:tr w:rsidR="00B0232E" w:rsidRPr="00B0232E" w:rsidTr="00B0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468"/>
        </w:trPr>
        <w:tc>
          <w:tcPr>
            <w:tcW w:w="2836" w:type="dxa"/>
            <w:gridSpan w:val="4"/>
            <w:tcBorders>
              <w:top w:val="nil"/>
              <w:left w:val="nil"/>
              <w:bottom w:val="nil"/>
              <w:right w:val="nil"/>
            </w:tcBorders>
          </w:tcPr>
          <w:p w:rsidR="00B0232E" w:rsidRPr="00B0232E" w:rsidRDefault="00B0232E" w:rsidP="00B0232E">
            <w:pPr>
              <w:ind w:left="-108" w:right="-704"/>
              <w:rPr>
                <w:sz w:val="20"/>
              </w:rPr>
            </w:pPr>
            <w:r w:rsidRPr="00B0232E">
              <w:rPr>
                <w:sz w:val="20"/>
              </w:rPr>
              <w:t>Investment assets</w:t>
            </w:r>
          </w:p>
        </w:tc>
        <w:tc>
          <w:tcPr>
            <w:tcW w:w="992" w:type="dxa"/>
            <w:gridSpan w:val="3"/>
            <w:tcBorders>
              <w:top w:val="single" w:sz="8" w:space="0" w:color="auto"/>
              <w:left w:val="nil"/>
              <w:bottom w:val="single" w:sz="8" w:space="0" w:color="auto"/>
              <w:right w:val="nil"/>
            </w:tcBorders>
          </w:tcPr>
          <w:p w:rsidR="00B0232E" w:rsidRPr="00B0232E" w:rsidRDefault="00B0232E" w:rsidP="00B0232E">
            <w:pPr>
              <w:spacing w:after="120"/>
              <w:ind w:right="-108"/>
              <w:jc w:val="right"/>
              <w:rPr>
                <w:sz w:val="20"/>
              </w:rPr>
            </w:pPr>
            <w:r w:rsidRPr="00B0232E">
              <w:rPr>
                <w:sz w:val="20"/>
              </w:rPr>
              <w:t>4,361.4</w:t>
            </w:r>
          </w:p>
        </w:tc>
        <w:tc>
          <w:tcPr>
            <w:tcW w:w="1525" w:type="dxa"/>
            <w:gridSpan w:val="3"/>
            <w:tcBorders>
              <w:top w:val="nil"/>
              <w:left w:val="nil"/>
              <w:bottom w:val="nil"/>
              <w:right w:val="nil"/>
            </w:tcBorders>
          </w:tcPr>
          <w:p w:rsidR="00B0232E" w:rsidRPr="00B0232E" w:rsidRDefault="00B0232E" w:rsidP="00B0232E">
            <w:pPr>
              <w:spacing w:after="120"/>
              <w:ind w:left="601" w:right="112"/>
              <w:jc w:val="right"/>
              <w:rPr>
                <w:sz w:val="20"/>
              </w:rPr>
            </w:pPr>
          </w:p>
        </w:tc>
        <w:tc>
          <w:tcPr>
            <w:tcW w:w="2000" w:type="dxa"/>
            <w:gridSpan w:val="9"/>
            <w:tcBorders>
              <w:top w:val="nil"/>
              <w:left w:val="nil"/>
              <w:bottom w:val="nil"/>
              <w:right w:val="nil"/>
            </w:tcBorders>
          </w:tcPr>
          <w:p w:rsidR="00B0232E" w:rsidRPr="00B0232E" w:rsidRDefault="00B0232E" w:rsidP="00B0232E">
            <w:pPr>
              <w:spacing w:after="120"/>
              <w:ind w:left="239" w:right="112"/>
              <w:jc w:val="right"/>
              <w:rPr>
                <w:sz w:val="20"/>
              </w:rPr>
            </w:pPr>
          </w:p>
        </w:tc>
        <w:tc>
          <w:tcPr>
            <w:tcW w:w="1781" w:type="dxa"/>
            <w:gridSpan w:val="5"/>
            <w:tcBorders>
              <w:top w:val="nil"/>
              <w:left w:val="nil"/>
              <w:bottom w:val="nil"/>
              <w:right w:val="nil"/>
            </w:tcBorders>
          </w:tcPr>
          <w:p w:rsidR="00B0232E" w:rsidRPr="00B0232E" w:rsidRDefault="00B0232E" w:rsidP="00B0232E">
            <w:pPr>
              <w:spacing w:after="120"/>
              <w:ind w:right="112"/>
              <w:jc w:val="right"/>
              <w:rPr>
                <w:sz w:val="20"/>
              </w:rPr>
            </w:pPr>
          </w:p>
        </w:tc>
        <w:tc>
          <w:tcPr>
            <w:tcW w:w="1498" w:type="dxa"/>
            <w:gridSpan w:val="3"/>
            <w:tcBorders>
              <w:top w:val="single" w:sz="8" w:space="0" w:color="auto"/>
              <w:left w:val="nil"/>
              <w:bottom w:val="single" w:sz="8" w:space="0" w:color="auto"/>
              <w:right w:val="nil"/>
            </w:tcBorders>
          </w:tcPr>
          <w:p w:rsidR="00B0232E" w:rsidRPr="00B0232E" w:rsidRDefault="00B0232E" w:rsidP="00B0232E">
            <w:pPr>
              <w:spacing w:after="120"/>
              <w:ind w:right="-108"/>
              <w:jc w:val="right"/>
              <w:rPr>
                <w:sz w:val="20"/>
              </w:rPr>
            </w:pPr>
            <w:r w:rsidRPr="00B0232E">
              <w:rPr>
                <w:sz w:val="20"/>
              </w:rPr>
              <w:t>5,107.4</w:t>
            </w:r>
          </w:p>
        </w:tc>
      </w:tr>
      <w:tr w:rsidR="00B0232E" w:rsidRPr="00B0232E" w:rsidTr="00B0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Pr>
        <w:tc>
          <w:tcPr>
            <w:tcW w:w="2552" w:type="dxa"/>
            <w:gridSpan w:val="3"/>
            <w:tcBorders>
              <w:top w:val="nil"/>
              <w:left w:val="nil"/>
              <w:bottom w:val="nil"/>
              <w:right w:val="nil"/>
            </w:tcBorders>
          </w:tcPr>
          <w:p w:rsidR="00B0232E" w:rsidRPr="00B0232E" w:rsidRDefault="00B0232E" w:rsidP="00B0232E">
            <w:pPr>
              <w:ind w:left="-108" w:right="-704"/>
              <w:rPr>
                <w:sz w:val="20"/>
              </w:rPr>
            </w:pPr>
            <w:r w:rsidRPr="00B0232E">
              <w:rPr>
                <w:sz w:val="20"/>
              </w:rPr>
              <w:t xml:space="preserve">Forward currency </w:t>
            </w:r>
          </w:p>
          <w:p w:rsidR="00B0232E" w:rsidRPr="00B0232E" w:rsidRDefault="00B0232E" w:rsidP="00B0232E">
            <w:pPr>
              <w:ind w:left="-108" w:right="-704"/>
              <w:rPr>
                <w:sz w:val="20"/>
              </w:rPr>
            </w:pPr>
            <w:r w:rsidRPr="00B0232E">
              <w:rPr>
                <w:sz w:val="20"/>
              </w:rPr>
              <w:t>contracts liability value</w:t>
            </w:r>
          </w:p>
        </w:tc>
        <w:tc>
          <w:tcPr>
            <w:tcW w:w="1276" w:type="dxa"/>
            <w:gridSpan w:val="4"/>
            <w:tcBorders>
              <w:top w:val="nil"/>
              <w:left w:val="nil"/>
              <w:bottom w:val="single" w:sz="18" w:space="0" w:color="auto"/>
              <w:right w:val="nil"/>
            </w:tcBorders>
          </w:tcPr>
          <w:p w:rsidR="00B0232E" w:rsidRPr="00B0232E" w:rsidRDefault="00B0232E" w:rsidP="00B0232E">
            <w:pPr>
              <w:tabs>
                <w:tab w:val="left" w:pos="1907"/>
              </w:tabs>
              <w:spacing w:after="120"/>
              <w:ind w:left="488" w:right="-108"/>
              <w:jc w:val="right"/>
              <w:rPr>
                <w:sz w:val="20"/>
              </w:rPr>
            </w:pPr>
            <w:r w:rsidRPr="00B0232E">
              <w:rPr>
                <w:sz w:val="20"/>
              </w:rPr>
              <w:t>(1.5)</w:t>
            </w:r>
          </w:p>
        </w:tc>
        <w:tc>
          <w:tcPr>
            <w:tcW w:w="1682" w:type="dxa"/>
            <w:gridSpan w:val="6"/>
            <w:tcBorders>
              <w:top w:val="nil"/>
              <w:left w:val="nil"/>
              <w:bottom w:val="nil"/>
              <w:right w:val="nil"/>
            </w:tcBorders>
          </w:tcPr>
          <w:p w:rsidR="00B0232E" w:rsidRPr="00B0232E" w:rsidRDefault="00B0232E" w:rsidP="00B0232E">
            <w:pPr>
              <w:spacing w:after="120"/>
              <w:ind w:left="601" w:right="112"/>
              <w:jc w:val="right"/>
              <w:rPr>
                <w:sz w:val="20"/>
              </w:rPr>
            </w:pPr>
          </w:p>
        </w:tc>
        <w:tc>
          <w:tcPr>
            <w:tcW w:w="1780" w:type="dxa"/>
            <w:gridSpan w:val="4"/>
            <w:tcBorders>
              <w:top w:val="nil"/>
              <w:left w:val="nil"/>
              <w:bottom w:val="nil"/>
              <w:right w:val="nil"/>
            </w:tcBorders>
          </w:tcPr>
          <w:p w:rsidR="00B0232E" w:rsidRPr="00B0232E" w:rsidRDefault="00B0232E" w:rsidP="00B0232E">
            <w:pPr>
              <w:spacing w:after="120"/>
              <w:ind w:left="239" w:right="112"/>
              <w:jc w:val="right"/>
              <w:rPr>
                <w:sz w:val="20"/>
              </w:rPr>
            </w:pPr>
          </w:p>
        </w:tc>
        <w:tc>
          <w:tcPr>
            <w:tcW w:w="1781" w:type="dxa"/>
            <w:gridSpan w:val="6"/>
            <w:tcBorders>
              <w:top w:val="nil"/>
              <w:left w:val="nil"/>
              <w:bottom w:val="nil"/>
              <w:right w:val="nil"/>
            </w:tcBorders>
          </w:tcPr>
          <w:p w:rsidR="00B0232E" w:rsidRPr="00B0232E" w:rsidRDefault="00B0232E" w:rsidP="00B0232E">
            <w:pPr>
              <w:spacing w:after="120"/>
              <w:ind w:right="112"/>
              <w:jc w:val="right"/>
              <w:rPr>
                <w:sz w:val="20"/>
              </w:rPr>
            </w:pPr>
          </w:p>
        </w:tc>
        <w:tc>
          <w:tcPr>
            <w:tcW w:w="1561" w:type="dxa"/>
            <w:gridSpan w:val="4"/>
            <w:tcBorders>
              <w:top w:val="nil"/>
              <w:left w:val="nil"/>
              <w:bottom w:val="single" w:sz="18" w:space="0" w:color="auto"/>
              <w:right w:val="nil"/>
            </w:tcBorders>
          </w:tcPr>
          <w:p w:rsidR="00B0232E" w:rsidRPr="00B0232E" w:rsidRDefault="00B0232E" w:rsidP="00B0232E">
            <w:pPr>
              <w:spacing w:after="120"/>
              <w:ind w:right="-108"/>
              <w:jc w:val="right"/>
              <w:rPr>
                <w:sz w:val="20"/>
              </w:rPr>
            </w:pPr>
            <w:r w:rsidRPr="00B0232E">
              <w:rPr>
                <w:sz w:val="20"/>
              </w:rPr>
              <w:t>(118.4)</w:t>
            </w:r>
          </w:p>
        </w:tc>
      </w:tr>
      <w:tr w:rsidR="00B0232E" w:rsidRPr="00B0232E" w:rsidTr="00B0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Pr>
        <w:tc>
          <w:tcPr>
            <w:tcW w:w="2552" w:type="dxa"/>
            <w:gridSpan w:val="3"/>
            <w:tcBorders>
              <w:top w:val="nil"/>
              <w:left w:val="nil"/>
              <w:bottom w:val="nil"/>
              <w:right w:val="nil"/>
            </w:tcBorders>
          </w:tcPr>
          <w:p w:rsidR="00B0232E" w:rsidRPr="00B0232E" w:rsidRDefault="00B0232E" w:rsidP="00B0232E">
            <w:pPr>
              <w:ind w:left="-108" w:right="-704"/>
              <w:rPr>
                <w:sz w:val="20"/>
              </w:rPr>
            </w:pPr>
            <w:r w:rsidRPr="00B0232E">
              <w:rPr>
                <w:sz w:val="20"/>
              </w:rPr>
              <w:t>Portfolio value</w:t>
            </w:r>
          </w:p>
        </w:tc>
        <w:tc>
          <w:tcPr>
            <w:tcW w:w="1276" w:type="dxa"/>
            <w:gridSpan w:val="4"/>
            <w:tcBorders>
              <w:top w:val="single" w:sz="18" w:space="0" w:color="auto"/>
              <w:left w:val="nil"/>
              <w:bottom w:val="single" w:sz="18" w:space="0" w:color="auto"/>
              <w:right w:val="nil"/>
            </w:tcBorders>
          </w:tcPr>
          <w:p w:rsidR="00B0232E" w:rsidRPr="00B0232E" w:rsidRDefault="00B0232E" w:rsidP="00B0232E">
            <w:pPr>
              <w:tabs>
                <w:tab w:val="left" w:pos="1907"/>
              </w:tabs>
              <w:spacing w:after="120"/>
              <w:ind w:left="488" w:right="-108"/>
              <w:jc w:val="right"/>
              <w:rPr>
                <w:sz w:val="20"/>
              </w:rPr>
            </w:pPr>
            <w:r w:rsidRPr="00B0232E">
              <w:rPr>
                <w:sz w:val="20"/>
              </w:rPr>
              <w:t>4,359.9</w:t>
            </w:r>
          </w:p>
        </w:tc>
        <w:tc>
          <w:tcPr>
            <w:tcW w:w="1682" w:type="dxa"/>
            <w:gridSpan w:val="6"/>
            <w:tcBorders>
              <w:top w:val="nil"/>
              <w:left w:val="nil"/>
              <w:bottom w:val="nil"/>
              <w:right w:val="nil"/>
            </w:tcBorders>
          </w:tcPr>
          <w:p w:rsidR="00B0232E" w:rsidRPr="00B0232E" w:rsidRDefault="00B0232E" w:rsidP="00B0232E">
            <w:pPr>
              <w:spacing w:after="120"/>
              <w:ind w:left="601" w:right="112"/>
              <w:jc w:val="right"/>
              <w:rPr>
                <w:sz w:val="20"/>
              </w:rPr>
            </w:pPr>
          </w:p>
        </w:tc>
        <w:tc>
          <w:tcPr>
            <w:tcW w:w="1780" w:type="dxa"/>
            <w:gridSpan w:val="4"/>
            <w:tcBorders>
              <w:top w:val="nil"/>
              <w:left w:val="nil"/>
              <w:bottom w:val="nil"/>
              <w:right w:val="nil"/>
            </w:tcBorders>
          </w:tcPr>
          <w:p w:rsidR="00B0232E" w:rsidRPr="00B0232E" w:rsidRDefault="00B0232E" w:rsidP="00B0232E">
            <w:pPr>
              <w:spacing w:after="120"/>
              <w:ind w:left="239" w:right="112"/>
              <w:jc w:val="right"/>
              <w:rPr>
                <w:sz w:val="20"/>
              </w:rPr>
            </w:pPr>
          </w:p>
        </w:tc>
        <w:tc>
          <w:tcPr>
            <w:tcW w:w="1781" w:type="dxa"/>
            <w:gridSpan w:val="6"/>
            <w:tcBorders>
              <w:top w:val="nil"/>
              <w:left w:val="nil"/>
              <w:bottom w:val="nil"/>
              <w:right w:val="nil"/>
            </w:tcBorders>
          </w:tcPr>
          <w:p w:rsidR="00B0232E" w:rsidRPr="00B0232E" w:rsidRDefault="00B0232E" w:rsidP="00B0232E">
            <w:pPr>
              <w:spacing w:after="120"/>
              <w:ind w:right="112"/>
              <w:jc w:val="right"/>
              <w:rPr>
                <w:sz w:val="20"/>
              </w:rPr>
            </w:pPr>
          </w:p>
        </w:tc>
        <w:tc>
          <w:tcPr>
            <w:tcW w:w="1561" w:type="dxa"/>
            <w:gridSpan w:val="4"/>
            <w:tcBorders>
              <w:top w:val="single" w:sz="18" w:space="0" w:color="auto"/>
              <w:left w:val="nil"/>
              <w:bottom w:val="single" w:sz="18" w:space="0" w:color="auto"/>
              <w:right w:val="nil"/>
            </w:tcBorders>
          </w:tcPr>
          <w:p w:rsidR="00B0232E" w:rsidRPr="00B0232E" w:rsidRDefault="00B0232E" w:rsidP="00B0232E">
            <w:pPr>
              <w:spacing w:after="120"/>
              <w:ind w:right="-108"/>
              <w:jc w:val="right"/>
              <w:rPr>
                <w:sz w:val="20"/>
              </w:rPr>
            </w:pPr>
            <w:r w:rsidRPr="00B0232E">
              <w:rPr>
                <w:sz w:val="20"/>
              </w:rPr>
              <w:t>4,989.0</w:t>
            </w:r>
          </w:p>
        </w:tc>
      </w:tr>
    </w:tbl>
    <w:p w:rsidR="00B0232E" w:rsidRPr="00B0232E" w:rsidRDefault="00B0232E" w:rsidP="00B0232E">
      <w:pPr>
        <w:spacing w:after="240"/>
        <w:ind w:left="567"/>
        <w:jc w:val="both"/>
        <w:rPr>
          <w:szCs w:val="24"/>
        </w:rPr>
      </w:pPr>
    </w:p>
    <w:p w:rsidR="00B0232E" w:rsidRPr="00B0232E" w:rsidRDefault="00B0232E" w:rsidP="00B0232E">
      <w:pPr>
        <w:spacing w:after="240"/>
        <w:ind w:left="567"/>
        <w:jc w:val="both"/>
        <w:rPr>
          <w:szCs w:val="24"/>
        </w:rPr>
      </w:pPr>
      <w:r w:rsidRPr="00B0232E">
        <w:rPr>
          <w:szCs w:val="24"/>
        </w:rPr>
        <w:t>Within the £102.9m increase in market value of investments during the 2013/14 financial year, a reduction in market value of £33.9m relates to assets for which fair value is not based on observable market data.  The valuation policy for these assets is outlined in note 18.</w:t>
      </w:r>
    </w:p>
    <w:p w:rsidR="00B0232E" w:rsidRPr="00B0232E" w:rsidRDefault="00B0232E" w:rsidP="00B0232E">
      <w:pPr>
        <w:spacing w:after="240"/>
        <w:ind w:left="567"/>
        <w:jc w:val="both"/>
        <w:rPr>
          <w:szCs w:val="24"/>
        </w:rPr>
      </w:pPr>
      <w:r w:rsidRPr="00B0232E">
        <w:rPr>
          <w:szCs w:val="24"/>
        </w:rPr>
        <w:t>Transaction costs are included in the cost of purchases and in sale proceeds.  Transaction costs include costs charged directly to the Pension Fund, such as fees, commissions paid to agents, brokers and dealers, levies by regulatory agencies and securities exchanges and transfer taxes and duties.  Transaction costs incurred during the year 2013/14 amounted to £1.4m (2012/13: £2.2m).</w:t>
      </w:r>
    </w:p>
    <w:p w:rsidR="00B0232E" w:rsidRDefault="00B0232E" w:rsidP="00B0232E">
      <w:pPr>
        <w:spacing w:after="120"/>
        <w:ind w:left="567"/>
        <w:jc w:val="both"/>
        <w:rPr>
          <w:szCs w:val="24"/>
        </w:rPr>
      </w:pPr>
      <w:r w:rsidRPr="00B0232E">
        <w:rPr>
          <w:szCs w:val="24"/>
        </w:rPr>
        <w:t>The investment assets at 31 March 2014 were managed by eleven external investment managers, with the remaining managed in-house.  The following table shows the split of the investment assets by investment manager.</w:t>
      </w:r>
    </w:p>
    <w:p w:rsidR="00B0232E" w:rsidRDefault="00B0232E" w:rsidP="00B0232E">
      <w:pPr>
        <w:spacing w:after="120"/>
        <w:ind w:left="567"/>
        <w:jc w:val="both"/>
        <w:rPr>
          <w:szCs w:val="24"/>
        </w:rPr>
      </w:pPr>
    </w:p>
    <w:p w:rsidR="00B0232E" w:rsidRDefault="00B0232E" w:rsidP="00B0232E">
      <w:pPr>
        <w:spacing w:after="120"/>
        <w:ind w:left="567"/>
        <w:jc w:val="both"/>
        <w:rPr>
          <w:szCs w:val="24"/>
        </w:rPr>
      </w:pPr>
    </w:p>
    <w:p w:rsidR="00B0232E" w:rsidRDefault="00B0232E" w:rsidP="00B0232E">
      <w:pPr>
        <w:spacing w:after="120"/>
        <w:ind w:left="567"/>
        <w:jc w:val="both"/>
        <w:rPr>
          <w:szCs w:val="24"/>
        </w:rPr>
      </w:pPr>
    </w:p>
    <w:p w:rsidR="00B0232E" w:rsidRDefault="00B0232E" w:rsidP="00B0232E">
      <w:pPr>
        <w:spacing w:after="120"/>
        <w:ind w:left="567"/>
        <w:jc w:val="both"/>
        <w:rPr>
          <w:szCs w:val="24"/>
        </w:rPr>
      </w:pPr>
    </w:p>
    <w:p w:rsidR="00B0232E" w:rsidRDefault="00B0232E" w:rsidP="00B0232E">
      <w:pPr>
        <w:spacing w:after="120"/>
        <w:ind w:left="567"/>
        <w:jc w:val="both"/>
        <w:rPr>
          <w:szCs w:val="24"/>
        </w:rPr>
      </w:pPr>
    </w:p>
    <w:p w:rsidR="00B0232E" w:rsidRDefault="00B0232E" w:rsidP="00B0232E">
      <w:pPr>
        <w:spacing w:after="120"/>
        <w:ind w:left="567"/>
        <w:jc w:val="both"/>
        <w:rPr>
          <w:szCs w:val="24"/>
        </w:rPr>
      </w:pPr>
    </w:p>
    <w:p w:rsidR="00B0232E" w:rsidRDefault="00B0232E" w:rsidP="00B0232E">
      <w:pPr>
        <w:spacing w:after="120"/>
        <w:ind w:left="567"/>
        <w:jc w:val="both"/>
        <w:rPr>
          <w:szCs w:val="24"/>
        </w:rPr>
      </w:pPr>
    </w:p>
    <w:p w:rsidR="00B0232E" w:rsidRDefault="00B0232E" w:rsidP="00B0232E">
      <w:pPr>
        <w:spacing w:after="120"/>
        <w:ind w:left="567"/>
        <w:jc w:val="both"/>
        <w:rPr>
          <w:szCs w:val="24"/>
        </w:rPr>
      </w:pPr>
    </w:p>
    <w:p w:rsidR="00B0232E" w:rsidRDefault="00B0232E" w:rsidP="00B0232E">
      <w:pPr>
        <w:spacing w:after="120"/>
        <w:ind w:left="567"/>
        <w:jc w:val="both"/>
        <w:rPr>
          <w:szCs w:val="24"/>
        </w:rPr>
      </w:pPr>
    </w:p>
    <w:p w:rsidR="00B0232E" w:rsidRPr="00B0232E" w:rsidRDefault="00B0232E" w:rsidP="00B0232E">
      <w:pPr>
        <w:spacing w:after="120"/>
        <w:ind w:left="567"/>
        <w:jc w:val="both"/>
        <w:rPr>
          <w:szCs w:val="24"/>
        </w:rPr>
      </w:pPr>
    </w:p>
    <w:tbl>
      <w:tblPr>
        <w:tblW w:w="10758" w:type="dxa"/>
        <w:tblInd w:w="103" w:type="dxa"/>
        <w:tblLook w:val="04A0" w:firstRow="1" w:lastRow="0" w:firstColumn="1" w:lastColumn="0" w:noHBand="0" w:noVBand="1"/>
      </w:tblPr>
      <w:tblGrid>
        <w:gridCol w:w="4967"/>
        <w:gridCol w:w="992"/>
        <w:gridCol w:w="1285"/>
        <w:gridCol w:w="830"/>
        <w:gridCol w:w="283"/>
        <w:gridCol w:w="1299"/>
        <w:gridCol w:w="272"/>
        <w:gridCol w:w="830"/>
      </w:tblGrid>
      <w:tr w:rsidR="00B0232E" w:rsidRPr="00B0232E" w:rsidTr="00B0232E">
        <w:trPr>
          <w:trHeight w:val="315"/>
        </w:trPr>
        <w:tc>
          <w:tcPr>
            <w:tcW w:w="8074" w:type="dxa"/>
            <w:gridSpan w:val="4"/>
            <w:tcBorders>
              <w:top w:val="single" w:sz="4" w:space="0" w:color="auto"/>
              <w:left w:val="single" w:sz="4" w:space="0" w:color="auto"/>
              <w:bottom w:val="nil"/>
              <w:right w:val="nil"/>
            </w:tcBorders>
            <w:shd w:val="clear" w:color="000000" w:fill="FFFFFF"/>
            <w:noWrap/>
            <w:vAlign w:val="bottom"/>
            <w:hideMark/>
          </w:tcPr>
          <w:p w:rsidR="00B0232E" w:rsidRPr="00B0232E" w:rsidRDefault="00B0232E" w:rsidP="00B0232E">
            <w:pPr>
              <w:rPr>
                <w:rFonts w:cs="Arial"/>
                <w:b/>
                <w:bCs/>
                <w:color w:val="000000"/>
                <w:szCs w:val="24"/>
              </w:rPr>
            </w:pPr>
            <w:r w:rsidRPr="00B0232E">
              <w:rPr>
                <w:rFonts w:cs="Arial"/>
                <w:b/>
                <w:bCs/>
                <w:color w:val="000000"/>
                <w:szCs w:val="24"/>
              </w:rPr>
              <w:lastRenderedPageBreak/>
              <w:t>Summary of Manager's Portfolio Values</w:t>
            </w:r>
          </w:p>
        </w:tc>
        <w:tc>
          <w:tcPr>
            <w:tcW w:w="283" w:type="dxa"/>
            <w:tcBorders>
              <w:top w:val="single" w:sz="4" w:space="0" w:color="auto"/>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1299" w:type="dxa"/>
            <w:tcBorders>
              <w:top w:val="single" w:sz="4" w:space="0" w:color="auto"/>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1102" w:type="dxa"/>
            <w:gridSpan w:val="2"/>
            <w:tcBorders>
              <w:top w:val="single" w:sz="4" w:space="0" w:color="auto"/>
              <w:left w:val="nil"/>
              <w:bottom w:val="nil"/>
              <w:right w:val="single" w:sz="4" w:space="0" w:color="auto"/>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r>
      <w:tr w:rsidR="00B0232E" w:rsidRPr="00B0232E" w:rsidTr="00B0232E">
        <w:trPr>
          <w:trHeight w:val="315"/>
        </w:trPr>
        <w:tc>
          <w:tcPr>
            <w:tcW w:w="4967" w:type="dxa"/>
            <w:tcBorders>
              <w:top w:val="nil"/>
              <w:left w:val="single" w:sz="4" w:space="0" w:color="auto"/>
              <w:bottom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2115" w:type="dxa"/>
            <w:gridSpan w:val="2"/>
            <w:tcBorders>
              <w:top w:val="nil"/>
              <w:left w:val="nil"/>
              <w:bottom w:val="nil"/>
              <w:right w:val="nil"/>
            </w:tcBorders>
            <w:shd w:val="clear" w:color="000000" w:fill="FFFFFF"/>
            <w:noWrap/>
            <w:vAlign w:val="bottom"/>
            <w:hideMark/>
          </w:tcPr>
          <w:p w:rsidR="00B0232E" w:rsidRPr="00B0232E" w:rsidRDefault="00B0232E" w:rsidP="00B0232E">
            <w:pPr>
              <w:jc w:val="center"/>
              <w:rPr>
                <w:rFonts w:cs="Arial"/>
                <w:b/>
                <w:bCs/>
                <w:color w:val="000000"/>
                <w:szCs w:val="24"/>
              </w:rPr>
            </w:pPr>
            <w:r w:rsidRPr="00B0232E">
              <w:rPr>
                <w:rFonts w:cs="Arial"/>
                <w:b/>
                <w:bCs/>
                <w:color w:val="000000"/>
                <w:szCs w:val="24"/>
              </w:rPr>
              <w:t>31/03/14</w:t>
            </w:r>
          </w:p>
        </w:tc>
        <w:tc>
          <w:tcPr>
            <w:tcW w:w="283" w:type="dxa"/>
            <w:tcBorders>
              <w:top w:val="nil"/>
              <w:left w:val="nil"/>
              <w:bottom w:val="nil"/>
              <w:right w:val="nil"/>
            </w:tcBorders>
            <w:shd w:val="clear" w:color="000000" w:fill="FFFFFF"/>
            <w:noWrap/>
            <w:vAlign w:val="bottom"/>
            <w:hideMark/>
          </w:tcPr>
          <w:p w:rsidR="00B0232E" w:rsidRPr="00B0232E" w:rsidRDefault="00B0232E" w:rsidP="00B0232E">
            <w:pPr>
              <w:jc w:val="center"/>
              <w:rPr>
                <w:rFonts w:cs="Arial"/>
                <w:b/>
                <w:bCs/>
                <w:color w:val="000000"/>
                <w:szCs w:val="24"/>
              </w:rPr>
            </w:pPr>
            <w:r w:rsidRPr="00B0232E">
              <w:rPr>
                <w:rFonts w:cs="Arial"/>
                <w:b/>
                <w:bCs/>
                <w:color w:val="000000"/>
                <w:szCs w:val="24"/>
              </w:rPr>
              <w:t> </w:t>
            </w:r>
          </w:p>
        </w:tc>
        <w:tc>
          <w:tcPr>
            <w:tcW w:w="2401" w:type="dxa"/>
            <w:gridSpan w:val="3"/>
            <w:tcBorders>
              <w:top w:val="nil"/>
              <w:left w:val="nil"/>
              <w:bottom w:val="nil"/>
              <w:right w:val="single" w:sz="4" w:space="0" w:color="000000"/>
            </w:tcBorders>
            <w:shd w:val="clear" w:color="000000" w:fill="FFFFFF"/>
            <w:noWrap/>
            <w:vAlign w:val="bottom"/>
            <w:hideMark/>
          </w:tcPr>
          <w:p w:rsidR="00B0232E" w:rsidRPr="00B0232E" w:rsidRDefault="00B0232E" w:rsidP="00B0232E">
            <w:pPr>
              <w:jc w:val="center"/>
              <w:rPr>
                <w:rFonts w:cs="Arial"/>
                <w:b/>
                <w:bCs/>
                <w:color w:val="000000"/>
                <w:szCs w:val="24"/>
              </w:rPr>
            </w:pPr>
            <w:r w:rsidRPr="00B0232E">
              <w:rPr>
                <w:rFonts w:cs="Arial"/>
                <w:b/>
                <w:bCs/>
                <w:color w:val="000000"/>
                <w:szCs w:val="24"/>
              </w:rPr>
              <w:t>31/03/13</w:t>
            </w:r>
          </w:p>
        </w:tc>
      </w:tr>
      <w:tr w:rsidR="00B0232E" w:rsidRPr="00B0232E" w:rsidTr="00B0232E">
        <w:trPr>
          <w:trHeight w:val="315"/>
        </w:trPr>
        <w:tc>
          <w:tcPr>
            <w:tcW w:w="4967" w:type="dxa"/>
            <w:tcBorders>
              <w:top w:val="nil"/>
              <w:left w:val="single" w:sz="4" w:space="0" w:color="auto"/>
              <w:bottom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1285"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b/>
                <w:bCs/>
                <w:color w:val="000000"/>
                <w:szCs w:val="24"/>
              </w:rPr>
            </w:pPr>
            <w:r w:rsidRPr="00B0232E">
              <w:rPr>
                <w:rFonts w:cs="Arial"/>
                <w:b/>
                <w:bCs/>
                <w:color w:val="000000"/>
                <w:szCs w:val="24"/>
              </w:rPr>
              <w:t>£m</w:t>
            </w:r>
          </w:p>
        </w:tc>
        <w:tc>
          <w:tcPr>
            <w:tcW w:w="830"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b/>
                <w:bCs/>
                <w:color w:val="000000"/>
                <w:szCs w:val="24"/>
              </w:rPr>
            </w:pPr>
            <w:r w:rsidRPr="00B0232E">
              <w:rPr>
                <w:rFonts w:cs="Arial"/>
                <w:b/>
                <w:bCs/>
                <w:color w:val="000000"/>
                <w:szCs w:val="24"/>
              </w:rPr>
              <w:t>%</w:t>
            </w:r>
          </w:p>
        </w:tc>
        <w:tc>
          <w:tcPr>
            <w:tcW w:w="283"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b/>
                <w:bCs/>
                <w:color w:val="000000"/>
                <w:szCs w:val="24"/>
              </w:rPr>
            </w:pPr>
            <w:r w:rsidRPr="00B0232E">
              <w:rPr>
                <w:rFonts w:cs="Arial"/>
                <w:b/>
                <w:bCs/>
                <w:color w:val="000000"/>
                <w:szCs w:val="24"/>
              </w:rPr>
              <w:t> </w:t>
            </w:r>
          </w:p>
        </w:tc>
        <w:tc>
          <w:tcPr>
            <w:tcW w:w="1571" w:type="dxa"/>
            <w:gridSpan w:val="2"/>
            <w:tcBorders>
              <w:top w:val="nil"/>
              <w:left w:val="nil"/>
              <w:bottom w:val="nil"/>
              <w:right w:val="nil"/>
            </w:tcBorders>
            <w:shd w:val="clear" w:color="000000" w:fill="FFFFFF"/>
            <w:noWrap/>
            <w:vAlign w:val="bottom"/>
            <w:hideMark/>
          </w:tcPr>
          <w:p w:rsidR="00B0232E" w:rsidRPr="00B0232E" w:rsidRDefault="00B0232E" w:rsidP="00B0232E">
            <w:pPr>
              <w:jc w:val="right"/>
              <w:rPr>
                <w:rFonts w:cs="Arial"/>
                <w:b/>
                <w:bCs/>
                <w:color w:val="000000"/>
                <w:szCs w:val="24"/>
              </w:rPr>
            </w:pPr>
            <w:r w:rsidRPr="00B0232E">
              <w:rPr>
                <w:rFonts w:cs="Arial"/>
                <w:b/>
                <w:bCs/>
                <w:color w:val="000000"/>
                <w:szCs w:val="24"/>
              </w:rPr>
              <w:t>£m</w:t>
            </w:r>
          </w:p>
        </w:tc>
        <w:tc>
          <w:tcPr>
            <w:tcW w:w="830" w:type="dxa"/>
            <w:tcBorders>
              <w:top w:val="nil"/>
              <w:left w:val="nil"/>
              <w:bottom w:val="nil"/>
              <w:right w:val="single" w:sz="4" w:space="0" w:color="auto"/>
            </w:tcBorders>
            <w:shd w:val="clear" w:color="000000" w:fill="FFFFFF"/>
            <w:noWrap/>
            <w:vAlign w:val="bottom"/>
            <w:hideMark/>
          </w:tcPr>
          <w:p w:rsidR="00B0232E" w:rsidRPr="00B0232E" w:rsidRDefault="00B0232E" w:rsidP="00B0232E">
            <w:pPr>
              <w:jc w:val="right"/>
              <w:rPr>
                <w:rFonts w:cs="Arial"/>
                <w:b/>
                <w:bCs/>
                <w:color w:val="000000"/>
                <w:szCs w:val="24"/>
              </w:rPr>
            </w:pPr>
            <w:r w:rsidRPr="00B0232E">
              <w:rPr>
                <w:rFonts w:cs="Arial"/>
                <w:b/>
                <w:bCs/>
                <w:color w:val="000000"/>
                <w:szCs w:val="24"/>
              </w:rPr>
              <w:t>%</w:t>
            </w:r>
          </w:p>
        </w:tc>
      </w:tr>
      <w:tr w:rsidR="00B0232E" w:rsidRPr="00B0232E" w:rsidTr="00B0232E">
        <w:trPr>
          <w:trHeight w:val="315"/>
        </w:trPr>
        <w:tc>
          <w:tcPr>
            <w:tcW w:w="4967" w:type="dxa"/>
            <w:tcBorders>
              <w:top w:val="nil"/>
              <w:left w:val="single" w:sz="4" w:space="0" w:color="auto"/>
              <w:bottom w:val="nil"/>
              <w:right w:val="nil"/>
            </w:tcBorders>
            <w:shd w:val="clear" w:color="000000" w:fill="FFFFFF"/>
            <w:noWrap/>
            <w:vAlign w:val="bottom"/>
            <w:hideMark/>
          </w:tcPr>
          <w:p w:rsidR="00B0232E" w:rsidRPr="00B0232E" w:rsidRDefault="00B0232E" w:rsidP="00B0232E">
            <w:pPr>
              <w:rPr>
                <w:rFonts w:cs="Arial"/>
                <w:bCs/>
                <w:color w:val="000000"/>
                <w:szCs w:val="24"/>
                <w:u w:val="single"/>
              </w:rPr>
            </w:pPr>
            <w:r w:rsidRPr="00B0232E">
              <w:rPr>
                <w:rFonts w:cs="Arial"/>
                <w:bCs/>
                <w:color w:val="000000"/>
                <w:szCs w:val="24"/>
                <w:u w:val="single"/>
              </w:rPr>
              <w:t>Externally Managed</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1285"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830"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283"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1571" w:type="dxa"/>
            <w:gridSpan w:val="2"/>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830" w:type="dxa"/>
            <w:tcBorders>
              <w:top w:val="nil"/>
              <w:left w:val="nil"/>
              <w:bottom w:val="nil"/>
              <w:right w:val="single" w:sz="4" w:space="0" w:color="auto"/>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r>
      <w:tr w:rsidR="00B0232E" w:rsidRPr="00B0232E" w:rsidTr="00B0232E">
        <w:trPr>
          <w:trHeight w:val="600"/>
        </w:trPr>
        <w:tc>
          <w:tcPr>
            <w:tcW w:w="4967" w:type="dxa"/>
            <w:tcBorders>
              <w:top w:val="nil"/>
              <w:left w:val="single" w:sz="4" w:space="0" w:color="auto"/>
              <w:bottom w:val="nil"/>
              <w:right w:val="nil"/>
            </w:tcBorders>
            <w:shd w:val="clear" w:color="000000" w:fill="FFFFFF"/>
            <w:vAlign w:val="bottom"/>
            <w:hideMark/>
          </w:tcPr>
          <w:p w:rsidR="00B0232E" w:rsidRPr="00B0232E" w:rsidRDefault="00B0232E" w:rsidP="00B0232E">
            <w:pPr>
              <w:rPr>
                <w:rFonts w:cs="Arial"/>
                <w:color w:val="000000"/>
                <w:szCs w:val="24"/>
                <w:u w:val="single"/>
              </w:rPr>
            </w:pPr>
            <w:r w:rsidRPr="00B0232E">
              <w:rPr>
                <w:rFonts w:cs="Arial"/>
                <w:color w:val="000000"/>
                <w:szCs w:val="24"/>
                <w:u w:val="single"/>
              </w:rPr>
              <w:t>Equities</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p>
        </w:tc>
        <w:tc>
          <w:tcPr>
            <w:tcW w:w="830"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p>
        </w:tc>
        <w:tc>
          <w:tcPr>
            <w:tcW w:w="283"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top w:val="nil"/>
              <w:left w:val="nil"/>
              <w:bottom w:val="nil"/>
              <w:right w:val="nil"/>
            </w:tcBorders>
            <w:shd w:val="clear" w:color="000000" w:fill="FFFFFF"/>
            <w:noWrap/>
            <w:vAlign w:val="bottom"/>
            <w:hideMark/>
          </w:tcPr>
          <w:p w:rsidR="00B0232E" w:rsidRPr="00B0232E" w:rsidRDefault="00B0232E" w:rsidP="00B0232E">
            <w:pPr>
              <w:ind w:right="34"/>
              <w:jc w:val="right"/>
              <w:rPr>
                <w:rFonts w:cs="Arial"/>
                <w:color w:val="000000"/>
                <w:szCs w:val="24"/>
              </w:rPr>
            </w:pPr>
          </w:p>
        </w:tc>
        <w:tc>
          <w:tcPr>
            <w:tcW w:w="830" w:type="dxa"/>
            <w:tcBorders>
              <w:top w:val="nil"/>
              <w:left w:val="nil"/>
              <w:bottom w:val="nil"/>
              <w:right w:val="single" w:sz="4" w:space="0" w:color="auto"/>
            </w:tcBorders>
            <w:shd w:val="clear" w:color="000000" w:fill="FFFFFF"/>
            <w:noWrap/>
            <w:vAlign w:val="bottom"/>
            <w:hideMark/>
          </w:tcPr>
          <w:p w:rsidR="00B0232E" w:rsidRPr="00B0232E" w:rsidRDefault="00B0232E" w:rsidP="00B0232E">
            <w:pPr>
              <w:jc w:val="right"/>
              <w:rPr>
                <w:rFonts w:cs="Arial"/>
                <w:color w:val="000000"/>
                <w:szCs w:val="24"/>
              </w:rPr>
            </w:pPr>
          </w:p>
        </w:tc>
      </w:tr>
      <w:tr w:rsidR="00B0232E" w:rsidRPr="00B0232E" w:rsidTr="00B0232E">
        <w:trPr>
          <w:trHeight w:val="352"/>
        </w:trPr>
        <w:tc>
          <w:tcPr>
            <w:tcW w:w="4967" w:type="dxa"/>
            <w:tcBorders>
              <w:top w:val="nil"/>
              <w:left w:val="single" w:sz="4" w:space="0" w:color="auto"/>
              <w:bottom w:val="nil"/>
              <w:right w:val="nil"/>
            </w:tcBorders>
            <w:shd w:val="clear" w:color="000000" w:fill="FFFFFF"/>
            <w:vAlign w:val="bottom"/>
            <w:hideMark/>
          </w:tcPr>
          <w:p w:rsidR="00B0232E" w:rsidRPr="00B0232E" w:rsidRDefault="00B0232E" w:rsidP="00B0232E">
            <w:pPr>
              <w:rPr>
                <w:rFonts w:cs="Arial"/>
                <w:color w:val="000000"/>
                <w:szCs w:val="24"/>
              </w:rPr>
            </w:pPr>
            <w:r w:rsidRPr="00B0232E">
              <w:rPr>
                <w:rFonts w:cs="Arial"/>
                <w:color w:val="000000"/>
                <w:szCs w:val="24"/>
              </w:rPr>
              <w:t xml:space="preserve">Baillie Gifford </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793.0</w:t>
            </w:r>
          </w:p>
        </w:tc>
        <w:tc>
          <w:tcPr>
            <w:tcW w:w="830"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15%</w:t>
            </w:r>
          </w:p>
        </w:tc>
        <w:tc>
          <w:tcPr>
            <w:tcW w:w="283"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top w:val="nil"/>
              <w:left w:val="nil"/>
              <w:bottom w:val="nil"/>
              <w:right w:val="nil"/>
            </w:tcBorders>
            <w:shd w:val="clear" w:color="000000" w:fill="FFFFFF"/>
            <w:noWrap/>
            <w:vAlign w:val="bottom"/>
            <w:hideMark/>
          </w:tcPr>
          <w:p w:rsidR="00B0232E" w:rsidRPr="00B0232E" w:rsidRDefault="00B0232E" w:rsidP="00B0232E">
            <w:pPr>
              <w:ind w:right="34"/>
              <w:jc w:val="right"/>
              <w:rPr>
                <w:rFonts w:cs="Arial"/>
                <w:color w:val="000000"/>
                <w:szCs w:val="24"/>
              </w:rPr>
            </w:pPr>
            <w:r w:rsidRPr="00B0232E">
              <w:rPr>
                <w:rFonts w:cs="Arial"/>
                <w:color w:val="000000"/>
                <w:szCs w:val="24"/>
              </w:rPr>
              <w:t>703.1</w:t>
            </w:r>
          </w:p>
        </w:tc>
        <w:tc>
          <w:tcPr>
            <w:tcW w:w="830" w:type="dxa"/>
            <w:tcBorders>
              <w:top w:val="nil"/>
              <w:left w:val="nil"/>
              <w:bottom w:val="nil"/>
              <w:right w:val="single" w:sz="4" w:space="0" w:color="auto"/>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14%</w:t>
            </w:r>
          </w:p>
        </w:tc>
      </w:tr>
      <w:tr w:rsidR="00B0232E" w:rsidRPr="00B0232E" w:rsidTr="00B0232E">
        <w:trPr>
          <w:trHeight w:val="270"/>
        </w:trPr>
        <w:tc>
          <w:tcPr>
            <w:tcW w:w="4967" w:type="dxa"/>
            <w:tcBorders>
              <w:top w:val="nil"/>
              <w:left w:val="single" w:sz="4" w:space="0" w:color="auto"/>
              <w:bottom w:val="nil"/>
              <w:right w:val="nil"/>
            </w:tcBorders>
            <w:shd w:val="clear" w:color="000000" w:fill="FFFFFF"/>
            <w:vAlign w:val="bottom"/>
            <w:hideMark/>
          </w:tcPr>
          <w:p w:rsidR="00B0232E" w:rsidRPr="00B0232E" w:rsidRDefault="00B0232E" w:rsidP="00B0232E">
            <w:pPr>
              <w:rPr>
                <w:rFonts w:cs="Arial"/>
                <w:color w:val="000000"/>
                <w:szCs w:val="24"/>
              </w:rPr>
            </w:pPr>
            <w:r w:rsidRPr="00B0232E">
              <w:rPr>
                <w:rFonts w:cs="Arial"/>
                <w:color w:val="000000"/>
                <w:szCs w:val="24"/>
              </w:rPr>
              <w:t xml:space="preserve">Robeco </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366.7</w:t>
            </w:r>
          </w:p>
        </w:tc>
        <w:tc>
          <w:tcPr>
            <w:tcW w:w="830"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7%</w:t>
            </w:r>
          </w:p>
        </w:tc>
        <w:tc>
          <w:tcPr>
            <w:tcW w:w="283"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top w:val="nil"/>
              <w:left w:val="nil"/>
              <w:bottom w:val="nil"/>
              <w:right w:val="nil"/>
            </w:tcBorders>
            <w:shd w:val="clear" w:color="000000" w:fill="FFFFFF"/>
            <w:noWrap/>
            <w:vAlign w:val="bottom"/>
            <w:hideMark/>
          </w:tcPr>
          <w:p w:rsidR="00B0232E" w:rsidRPr="00B0232E" w:rsidRDefault="00B0232E" w:rsidP="00B0232E">
            <w:pPr>
              <w:ind w:right="34"/>
              <w:jc w:val="right"/>
              <w:rPr>
                <w:rFonts w:cs="Arial"/>
                <w:color w:val="000000"/>
                <w:szCs w:val="24"/>
              </w:rPr>
            </w:pPr>
            <w:r w:rsidRPr="00B0232E">
              <w:rPr>
                <w:rFonts w:cs="Arial"/>
                <w:color w:val="000000"/>
                <w:szCs w:val="24"/>
              </w:rPr>
              <w:t>354.5</w:t>
            </w:r>
          </w:p>
        </w:tc>
        <w:tc>
          <w:tcPr>
            <w:tcW w:w="830" w:type="dxa"/>
            <w:tcBorders>
              <w:top w:val="nil"/>
              <w:left w:val="nil"/>
              <w:bottom w:val="nil"/>
              <w:right w:val="single" w:sz="4" w:space="0" w:color="auto"/>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7%</w:t>
            </w:r>
          </w:p>
        </w:tc>
      </w:tr>
      <w:tr w:rsidR="00B0232E" w:rsidRPr="00B0232E" w:rsidTr="00B0232E">
        <w:trPr>
          <w:trHeight w:val="300"/>
        </w:trPr>
        <w:tc>
          <w:tcPr>
            <w:tcW w:w="4967" w:type="dxa"/>
            <w:tcBorders>
              <w:top w:val="nil"/>
              <w:left w:val="single" w:sz="4" w:space="0" w:color="auto"/>
              <w:bottom w:val="nil"/>
              <w:right w:val="nil"/>
            </w:tcBorders>
            <w:shd w:val="clear" w:color="000000" w:fill="FFFFFF"/>
            <w:vAlign w:val="bottom"/>
            <w:hideMark/>
          </w:tcPr>
          <w:p w:rsidR="00B0232E" w:rsidRPr="00B0232E" w:rsidRDefault="00B0232E" w:rsidP="00B0232E">
            <w:pPr>
              <w:rPr>
                <w:rFonts w:cs="Arial"/>
                <w:color w:val="000000"/>
                <w:szCs w:val="24"/>
              </w:rPr>
            </w:pPr>
            <w:r w:rsidRPr="00B0232E">
              <w:rPr>
                <w:rFonts w:cs="Arial"/>
                <w:color w:val="000000"/>
                <w:szCs w:val="24"/>
              </w:rPr>
              <w:t xml:space="preserve">NGAM </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285.8</w:t>
            </w:r>
          </w:p>
        </w:tc>
        <w:tc>
          <w:tcPr>
            <w:tcW w:w="830"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6%</w:t>
            </w:r>
          </w:p>
        </w:tc>
        <w:tc>
          <w:tcPr>
            <w:tcW w:w="283"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top w:val="nil"/>
              <w:left w:val="nil"/>
              <w:bottom w:val="nil"/>
              <w:right w:val="nil"/>
            </w:tcBorders>
            <w:shd w:val="clear" w:color="000000" w:fill="FFFFFF"/>
            <w:noWrap/>
            <w:vAlign w:val="bottom"/>
            <w:hideMark/>
          </w:tcPr>
          <w:p w:rsidR="00B0232E" w:rsidRPr="00B0232E" w:rsidRDefault="00B0232E" w:rsidP="00B0232E">
            <w:pPr>
              <w:ind w:right="34"/>
              <w:jc w:val="right"/>
              <w:rPr>
                <w:rFonts w:cs="Arial"/>
                <w:color w:val="000000"/>
                <w:szCs w:val="24"/>
              </w:rPr>
            </w:pPr>
            <w:r w:rsidRPr="00B0232E">
              <w:rPr>
                <w:rFonts w:cs="Arial"/>
                <w:color w:val="000000"/>
                <w:szCs w:val="24"/>
              </w:rPr>
              <w:t>245.7</w:t>
            </w:r>
          </w:p>
        </w:tc>
        <w:tc>
          <w:tcPr>
            <w:tcW w:w="830" w:type="dxa"/>
            <w:tcBorders>
              <w:top w:val="nil"/>
              <w:left w:val="nil"/>
              <w:bottom w:val="nil"/>
              <w:right w:val="single" w:sz="4" w:space="0" w:color="auto"/>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5%</w:t>
            </w:r>
          </w:p>
        </w:tc>
      </w:tr>
      <w:tr w:rsidR="00B0232E" w:rsidRPr="00B0232E" w:rsidTr="00B0232E">
        <w:trPr>
          <w:trHeight w:val="300"/>
        </w:trPr>
        <w:tc>
          <w:tcPr>
            <w:tcW w:w="4967" w:type="dxa"/>
            <w:tcBorders>
              <w:top w:val="nil"/>
              <w:left w:val="single" w:sz="4" w:space="0" w:color="auto"/>
              <w:bottom w:val="nil"/>
              <w:right w:val="nil"/>
            </w:tcBorders>
            <w:shd w:val="clear" w:color="000000" w:fill="FFFFFF"/>
            <w:vAlign w:val="bottom"/>
            <w:hideMark/>
          </w:tcPr>
          <w:p w:rsidR="00B0232E" w:rsidRPr="00B0232E" w:rsidRDefault="00B0232E" w:rsidP="00B0232E">
            <w:pPr>
              <w:rPr>
                <w:rFonts w:cs="Arial"/>
                <w:color w:val="000000"/>
                <w:szCs w:val="24"/>
              </w:rPr>
            </w:pPr>
            <w:r w:rsidRPr="00B0232E">
              <w:rPr>
                <w:rFonts w:cs="Arial"/>
                <w:color w:val="000000"/>
                <w:szCs w:val="24"/>
              </w:rPr>
              <w:t xml:space="preserve">MFS </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269.6</w:t>
            </w:r>
          </w:p>
        </w:tc>
        <w:tc>
          <w:tcPr>
            <w:tcW w:w="830"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5%</w:t>
            </w:r>
          </w:p>
        </w:tc>
        <w:tc>
          <w:tcPr>
            <w:tcW w:w="283"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top w:val="nil"/>
              <w:left w:val="nil"/>
              <w:bottom w:val="nil"/>
              <w:right w:val="nil"/>
            </w:tcBorders>
            <w:shd w:val="clear" w:color="000000" w:fill="FFFFFF"/>
            <w:noWrap/>
            <w:vAlign w:val="bottom"/>
            <w:hideMark/>
          </w:tcPr>
          <w:p w:rsidR="00B0232E" w:rsidRPr="00B0232E" w:rsidRDefault="00B0232E" w:rsidP="00B0232E">
            <w:pPr>
              <w:ind w:right="34"/>
              <w:jc w:val="right"/>
              <w:rPr>
                <w:rFonts w:cs="Arial"/>
                <w:color w:val="000000"/>
                <w:szCs w:val="24"/>
              </w:rPr>
            </w:pPr>
            <w:r w:rsidRPr="00B0232E">
              <w:rPr>
                <w:rFonts w:cs="Arial"/>
                <w:color w:val="000000"/>
                <w:szCs w:val="24"/>
              </w:rPr>
              <w:t>245.0</w:t>
            </w:r>
          </w:p>
        </w:tc>
        <w:tc>
          <w:tcPr>
            <w:tcW w:w="830" w:type="dxa"/>
            <w:tcBorders>
              <w:top w:val="nil"/>
              <w:left w:val="nil"/>
              <w:bottom w:val="nil"/>
              <w:right w:val="single" w:sz="4" w:space="0" w:color="auto"/>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5%</w:t>
            </w:r>
          </w:p>
        </w:tc>
      </w:tr>
      <w:tr w:rsidR="00B0232E" w:rsidRPr="00B0232E" w:rsidTr="00B0232E">
        <w:trPr>
          <w:trHeight w:val="300"/>
        </w:trPr>
        <w:tc>
          <w:tcPr>
            <w:tcW w:w="4967" w:type="dxa"/>
            <w:tcBorders>
              <w:top w:val="nil"/>
              <w:left w:val="single" w:sz="4" w:space="0" w:color="auto"/>
              <w:bottom w:val="nil"/>
              <w:right w:val="nil"/>
            </w:tcBorders>
            <w:shd w:val="clear" w:color="000000" w:fill="FFFFFF"/>
            <w:vAlign w:val="bottom"/>
            <w:hideMark/>
          </w:tcPr>
          <w:p w:rsidR="00B0232E" w:rsidRPr="00B0232E" w:rsidRDefault="00B0232E" w:rsidP="00B0232E">
            <w:pPr>
              <w:rPr>
                <w:rFonts w:cs="Arial"/>
                <w:color w:val="000000"/>
                <w:szCs w:val="24"/>
              </w:rPr>
            </w:pPr>
            <w:r w:rsidRPr="00B0232E">
              <w:rPr>
                <w:rFonts w:cs="Arial"/>
                <w:color w:val="000000"/>
                <w:szCs w:val="24"/>
              </w:rPr>
              <w:t>AGF</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239.9</w:t>
            </w:r>
          </w:p>
        </w:tc>
        <w:tc>
          <w:tcPr>
            <w:tcW w:w="830"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5%</w:t>
            </w:r>
          </w:p>
        </w:tc>
        <w:tc>
          <w:tcPr>
            <w:tcW w:w="283"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top w:val="nil"/>
              <w:left w:val="nil"/>
              <w:bottom w:val="nil"/>
              <w:right w:val="nil"/>
            </w:tcBorders>
            <w:shd w:val="clear" w:color="000000" w:fill="FFFFFF"/>
            <w:noWrap/>
            <w:vAlign w:val="bottom"/>
            <w:hideMark/>
          </w:tcPr>
          <w:p w:rsidR="00B0232E" w:rsidRPr="00B0232E" w:rsidRDefault="00B0232E" w:rsidP="00B0232E">
            <w:pPr>
              <w:ind w:right="34"/>
              <w:jc w:val="right"/>
              <w:rPr>
                <w:rFonts w:cs="Arial"/>
                <w:color w:val="000000"/>
                <w:szCs w:val="24"/>
              </w:rPr>
            </w:pPr>
            <w:r w:rsidRPr="00B0232E">
              <w:rPr>
                <w:rFonts w:cs="Arial"/>
                <w:color w:val="000000"/>
                <w:szCs w:val="24"/>
              </w:rPr>
              <w:t>0.0</w:t>
            </w:r>
          </w:p>
        </w:tc>
        <w:tc>
          <w:tcPr>
            <w:tcW w:w="830" w:type="dxa"/>
            <w:tcBorders>
              <w:top w:val="nil"/>
              <w:left w:val="nil"/>
              <w:bottom w:val="nil"/>
              <w:right w:val="single" w:sz="4" w:space="0" w:color="auto"/>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0%</w:t>
            </w:r>
          </w:p>
        </w:tc>
      </w:tr>
      <w:tr w:rsidR="00B0232E" w:rsidRPr="00B0232E" w:rsidTr="00B0232E">
        <w:trPr>
          <w:trHeight w:val="300"/>
        </w:trPr>
        <w:tc>
          <w:tcPr>
            <w:tcW w:w="4967" w:type="dxa"/>
            <w:tcBorders>
              <w:top w:val="nil"/>
              <w:left w:val="single" w:sz="4" w:space="0" w:color="auto"/>
              <w:bottom w:val="nil"/>
              <w:right w:val="nil"/>
            </w:tcBorders>
            <w:shd w:val="clear" w:color="000000" w:fill="FFFFFF"/>
            <w:vAlign w:val="bottom"/>
            <w:hideMark/>
          </w:tcPr>
          <w:p w:rsidR="00B0232E" w:rsidRPr="00B0232E" w:rsidRDefault="00B0232E" w:rsidP="00B0232E">
            <w:pPr>
              <w:rPr>
                <w:rFonts w:cs="Arial"/>
                <w:color w:val="000000"/>
                <w:szCs w:val="24"/>
              </w:rPr>
            </w:pPr>
            <w:r w:rsidRPr="00B0232E">
              <w:rPr>
                <w:rFonts w:cs="Arial"/>
                <w:color w:val="000000"/>
                <w:szCs w:val="24"/>
              </w:rPr>
              <w:t xml:space="preserve">Morgan Stanley </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239.4</w:t>
            </w:r>
          </w:p>
        </w:tc>
        <w:tc>
          <w:tcPr>
            <w:tcW w:w="830"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5%</w:t>
            </w:r>
          </w:p>
        </w:tc>
        <w:tc>
          <w:tcPr>
            <w:tcW w:w="283"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top w:val="nil"/>
              <w:left w:val="nil"/>
              <w:bottom w:val="nil"/>
              <w:right w:val="nil"/>
            </w:tcBorders>
            <w:shd w:val="clear" w:color="000000" w:fill="FFFFFF"/>
            <w:noWrap/>
            <w:vAlign w:val="bottom"/>
            <w:hideMark/>
          </w:tcPr>
          <w:p w:rsidR="00B0232E" w:rsidRPr="00B0232E" w:rsidRDefault="00B0232E" w:rsidP="00B0232E">
            <w:pPr>
              <w:ind w:right="34"/>
              <w:jc w:val="right"/>
              <w:rPr>
                <w:rFonts w:cs="Arial"/>
                <w:color w:val="000000"/>
                <w:szCs w:val="24"/>
              </w:rPr>
            </w:pPr>
            <w:r w:rsidRPr="00B0232E">
              <w:rPr>
                <w:rFonts w:cs="Arial"/>
                <w:color w:val="000000"/>
                <w:szCs w:val="24"/>
              </w:rPr>
              <w:t>234.1</w:t>
            </w:r>
          </w:p>
        </w:tc>
        <w:tc>
          <w:tcPr>
            <w:tcW w:w="830" w:type="dxa"/>
            <w:tcBorders>
              <w:top w:val="nil"/>
              <w:left w:val="nil"/>
              <w:bottom w:val="nil"/>
              <w:right w:val="single" w:sz="4" w:space="0" w:color="auto"/>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5%</w:t>
            </w:r>
          </w:p>
        </w:tc>
      </w:tr>
      <w:tr w:rsidR="00B0232E" w:rsidRPr="00B0232E" w:rsidTr="00B0232E">
        <w:trPr>
          <w:trHeight w:val="300"/>
        </w:trPr>
        <w:tc>
          <w:tcPr>
            <w:tcW w:w="4967" w:type="dxa"/>
            <w:tcBorders>
              <w:top w:val="nil"/>
              <w:left w:val="single" w:sz="4" w:space="0" w:color="auto"/>
              <w:bottom w:val="nil"/>
              <w:right w:val="nil"/>
            </w:tcBorders>
            <w:shd w:val="clear" w:color="000000" w:fill="FFFFFF"/>
            <w:vAlign w:val="bottom"/>
            <w:hideMark/>
          </w:tcPr>
          <w:p w:rsidR="00B0232E" w:rsidRPr="00B0232E" w:rsidRDefault="00B0232E" w:rsidP="00B0232E">
            <w:pPr>
              <w:rPr>
                <w:rFonts w:cs="Arial"/>
                <w:color w:val="000000"/>
                <w:szCs w:val="24"/>
              </w:rPr>
            </w:pPr>
            <w:r w:rsidRPr="00B0232E">
              <w:rPr>
                <w:rFonts w:cs="Arial"/>
                <w:color w:val="000000"/>
                <w:szCs w:val="24"/>
              </w:rPr>
              <w:t xml:space="preserve">Magellan </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197.5</w:t>
            </w:r>
          </w:p>
        </w:tc>
        <w:tc>
          <w:tcPr>
            <w:tcW w:w="830"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4%</w:t>
            </w:r>
          </w:p>
        </w:tc>
        <w:tc>
          <w:tcPr>
            <w:tcW w:w="283"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top w:val="nil"/>
              <w:left w:val="nil"/>
              <w:bottom w:val="nil"/>
              <w:right w:val="nil"/>
            </w:tcBorders>
            <w:shd w:val="clear" w:color="000000" w:fill="FFFFFF"/>
            <w:noWrap/>
            <w:vAlign w:val="bottom"/>
            <w:hideMark/>
          </w:tcPr>
          <w:p w:rsidR="00B0232E" w:rsidRPr="00B0232E" w:rsidRDefault="00B0232E" w:rsidP="00B0232E">
            <w:pPr>
              <w:ind w:right="34"/>
              <w:jc w:val="right"/>
              <w:rPr>
                <w:rFonts w:cs="Arial"/>
                <w:color w:val="000000"/>
                <w:szCs w:val="24"/>
              </w:rPr>
            </w:pPr>
            <w:r w:rsidRPr="00B0232E">
              <w:rPr>
                <w:rFonts w:cs="Arial"/>
                <w:color w:val="000000"/>
                <w:szCs w:val="24"/>
              </w:rPr>
              <w:t>0.0</w:t>
            </w:r>
          </w:p>
        </w:tc>
        <w:tc>
          <w:tcPr>
            <w:tcW w:w="830" w:type="dxa"/>
            <w:tcBorders>
              <w:top w:val="nil"/>
              <w:left w:val="nil"/>
              <w:bottom w:val="nil"/>
              <w:right w:val="single" w:sz="4" w:space="0" w:color="auto"/>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0%</w:t>
            </w:r>
          </w:p>
        </w:tc>
      </w:tr>
      <w:tr w:rsidR="00B0232E" w:rsidRPr="00B0232E" w:rsidTr="00B0232E">
        <w:trPr>
          <w:trHeight w:val="315"/>
        </w:trPr>
        <w:tc>
          <w:tcPr>
            <w:tcW w:w="4967" w:type="dxa"/>
            <w:tcBorders>
              <w:top w:val="nil"/>
              <w:left w:val="single" w:sz="4" w:space="0" w:color="auto"/>
              <w:bottom w:val="nil"/>
              <w:right w:val="nil"/>
            </w:tcBorders>
            <w:shd w:val="clear" w:color="000000" w:fill="FFFFFF"/>
            <w:noWrap/>
            <w:vAlign w:val="bottom"/>
            <w:hideMark/>
          </w:tcPr>
          <w:p w:rsidR="00B0232E" w:rsidRPr="00B0232E" w:rsidRDefault="00B0232E" w:rsidP="00B0232E">
            <w:pPr>
              <w:rPr>
                <w:rFonts w:cs="Arial"/>
                <w:bCs/>
                <w:color w:val="000000"/>
                <w:szCs w:val="24"/>
              </w:rPr>
            </w:pPr>
            <w:r w:rsidRPr="00B0232E">
              <w:rPr>
                <w:rFonts w:cs="Arial"/>
                <w:bCs/>
                <w:color w:val="000000"/>
                <w:szCs w:val="24"/>
              </w:rPr>
              <w:t xml:space="preserve">Nomura Transition </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left w:val="nil"/>
              <w:right w:val="nil"/>
            </w:tcBorders>
            <w:shd w:val="clear" w:color="000000" w:fill="FFFFFF"/>
            <w:noWrap/>
            <w:vAlign w:val="bottom"/>
            <w:hideMark/>
          </w:tcPr>
          <w:p w:rsidR="00B0232E" w:rsidRPr="00B0232E" w:rsidRDefault="00B0232E" w:rsidP="00B0232E">
            <w:pPr>
              <w:jc w:val="right"/>
              <w:rPr>
                <w:rFonts w:cs="Arial"/>
                <w:bCs/>
                <w:color w:val="000000"/>
                <w:szCs w:val="24"/>
              </w:rPr>
            </w:pPr>
            <w:r w:rsidRPr="00B0232E">
              <w:rPr>
                <w:rFonts w:cs="Arial"/>
                <w:bCs/>
                <w:color w:val="000000"/>
                <w:szCs w:val="24"/>
              </w:rPr>
              <w:t>1.9</w:t>
            </w:r>
          </w:p>
        </w:tc>
        <w:tc>
          <w:tcPr>
            <w:tcW w:w="830" w:type="dxa"/>
            <w:tcBorders>
              <w:left w:val="nil"/>
              <w:right w:val="nil"/>
            </w:tcBorders>
            <w:shd w:val="clear" w:color="000000" w:fill="FFFFFF"/>
            <w:noWrap/>
            <w:vAlign w:val="bottom"/>
            <w:hideMark/>
          </w:tcPr>
          <w:p w:rsidR="00B0232E" w:rsidRPr="00B0232E" w:rsidRDefault="00B0232E" w:rsidP="00B0232E">
            <w:pPr>
              <w:jc w:val="right"/>
              <w:rPr>
                <w:rFonts w:cs="Arial"/>
                <w:bCs/>
                <w:color w:val="000000"/>
                <w:szCs w:val="24"/>
              </w:rPr>
            </w:pPr>
            <w:r w:rsidRPr="00B0232E">
              <w:rPr>
                <w:rFonts w:cs="Arial"/>
                <w:bCs/>
                <w:color w:val="000000"/>
                <w:szCs w:val="24"/>
              </w:rPr>
              <w:t>0%</w:t>
            </w:r>
          </w:p>
        </w:tc>
        <w:tc>
          <w:tcPr>
            <w:tcW w:w="283" w:type="dxa"/>
            <w:tcBorders>
              <w:left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left w:val="nil"/>
              <w:right w:val="nil"/>
            </w:tcBorders>
            <w:shd w:val="clear" w:color="000000" w:fill="FFFFFF"/>
            <w:noWrap/>
            <w:vAlign w:val="bottom"/>
            <w:hideMark/>
          </w:tcPr>
          <w:p w:rsidR="00B0232E" w:rsidRPr="00B0232E" w:rsidRDefault="00B0232E" w:rsidP="00B0232E">
            <w:pPr>
              <w:ind w:right="34"/>
              <w:jc w:val="right"/>
              <w:rPr>
                <w:rFonts w:cs="Arial"/>
                <w:bCs/>
                <w:color w:val="000000"/>
                <w:szCs w:val="24"/>
              </w:rPr>
            </w:pPr>
            <w:r w:rsidRPr="00B0232E">
              <w:rPr>
                <w:rFonts w:cs="Arial"/>
                <w:bCs/>
                <w:color w:val="000000"/>
                <w:szCs w:val="24"/>
              </w:rPr>
              <w:t>1.7</w:t>
            </w:r>
          </w:p>
        </w:tc>
        <w:tc>
          <w:tcPr>
            <w:tcW w:w="830" w:type="dxa"/>
            <w:tcBorders>
              <w:left w:val="nil"/>
              <w:right w:val="single" w:sz="4" w:space="0" w:color="auto"/>
            </w:tcBorders>
            <w:shd w:val="clear" w:color="000000" w:fill="FFFFFF"/>
            <w:noWrap/>
            <w:vAlign w:val="bottom"/>
            <w:hideMark/>
          </w:tcPr>
          <w:p w:rsidR="00B0232E" w:rsidRPr="00B0232E" w:rsidRDefault="00B0232E" w:rsidP="00B0232E">
            <w:pPr>
              <w:jc w:val="right"/>
              <w:rPr>
                <w:rFonts w:cs="Arial"/>
                <w:bCs/>
                <w:color w:val="000000"/>
                <w:szCs w:val="24"/>
              </w:rPr>
            </w:pPr>
            <w:r w:rsidRPr="00B0232E">
              <w:rPr>
                <w:rFonts w:cs="Arial"/>
                <w:bCs/>
                <w:color w:val="000000"/>
                <w:szCs w:val="24"/>
              </w:rPr>
              <w:t>0%</w:t>
            </w:r>
          </w:p>
        </w:tc>
      </w:tr>
      <w:tr w:rsidR="00B0232E" w:rsidRPr="00B0232E" w:rsidTr="00B0232E">
        <w:trPr>
          <w:trHeight w:val="300"/>
        </w:trPr>
        <w:tc>
          <w:tcPr>
            <w:tcW w:w="4967" w:type="dxa"/>
            <w:tcBorders>
              <w:top w:val="nil"/>
              <w:left w:val="single" w:sz="4" w:space="0" w:color="auto"/>
              <w:bottom w:val="nil"/>
              <w:right w:val="nil"/>
            </w:tcBorders>
            <w:shd w:val="clear" w:color="000000" w:fill="FFFFFF"/>
            <w:vAlign w:val="bottom"/>
            <w:hideMark/>
          </w:tcPr>
          <w:p w:rsidR="00B0232E" w:rsidRPr="00B0232E" w:rsidRDefault="00B0232E" w:rsidP="00B0232E">
            <w:pPr>
              <w:rPr>
                <w:rFonts w:cs="Arial"/>
                <w:color w:val="000000"/>
                <w:szCs w:val="24"/>
              </w:rPr>
            </w:pP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p>
        </w:tc>
        <w:tc>
          <w:tcPr>
            <w:tcW w:w="830"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p>
        </w:tc>
        <w:tc>
          <w:tcPr>
            <w:tcW w:w="283"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top w:val="nil"/>
              <w:left w:val="nil"/>
              <w:bottom w:val="nil"/>
              <w:right w:val="nil"/>
            </w:tcBorders>
            <w:shd w:val="clear" w:color="000000" w:fill="FFFFFF"/>
            <w:noWrap/>
            <w:vAlign w:val="bottom"/>
            <w:hideMark/>
          </w:tcPr>
          <w:p w:rsidR="00B0232E" w:rsidRPr="00B0232E" w:rsidRDefault="00B0232E" w:rsidP="00B0232E">
            <w:pPr>
              <w:ind w:right="34"/>
              <w:jc w:val="right"/>
              <w:rPr>
                <w:rFonts w:cs="Arial"/>
                <w:color w:val="000000"/>
                <w:szCs w:val="24"/>
              </w:rPr>
            </w:pPr>
          </w:p>
        </w:tc>
        <w:tc>
          <w:tcPr>
            <w:tcW w:w="830" w:type="dxa"/>
            <w:tcBorders>
              <w:top w:val="nil"/>
              <w:left w:val="nil"/>
              <w:bottom w:val="nil"/>
              <w:right w:val="single" w:sz="4" w:space="0" w:color="auto"/>
            </w:tcBorders>
            <w:shd w:val="clear" w:color="000000" w:fill="FFFFFF"/>
            <w:noWrap/>
            <w:vAlign w:val="bottom"/>
            <w:hideMark/>
          </w:tcPr>
          <w:p w:rsidR="00B0232E" w:rsidRPr="00B0232E" w:rsidRDefault="00B0232E" w:rsidP="00B0232E">
            <w:pPr>
              <w:jc w:val="right"/>
              <w:rPr>
                <w:rFonts w:cs="Arial"/>
                <w:color w:val="000000"/>
                <w:szCs w:val="24"/>
              </w:rPr>
            </w:pPr>
          </w:p>
        </w:tc>
      </w:tr>
      <w:tr w:rsidR="00B0232E" w:rsidRPr="00B0232E" w:rsidTr="00B0232E">
        <w:trPr>
          <w:trHeight w:val="300"/>
        </w:trPr>
        <w:tc>
          <w:tcPr>
            <w:tcW w:w="4967" w:type="dxa"/>
            <w:tcBorders>
              <w:top w:val="nil"/>
              <w:left w:val="single" w:sz="4" w:space="0" w:color="auto"/>
              <w:bottom w:val="nil"/>
              <w:right w:val="nil"/>
            </w:tcBorders>
            <w:shd w:val="clear" w:color="000000" w:fill="FFFFFF"/>
            <w:vAlign w:val="bottom"/>
            <w:hideMark/>
          </w:tcPr>
          <w:p w:rsidR="00B0232E" w:rsidRPr="00B0232E" w:rsidRDefault="00B0232E" w:rsidP="00B0232E">
            <w:pPr>
              <w:rPr>
                <w:rFonts w:cs="Arial"/>
                <w:color w:val="000000"/>
                <w:szCs w:val="24"/>
                <w:u w:val="single"/>
              </w:rPr>
            </w:pPr>
            <w:r w:rsidRPr="00B0232E">
              <w:rPr>
                <w:rFonts w:cs="Arial"/>
                <w:color w:val="000000"/>
                <w:szCs w:val="24"/>
                <w:u w:val="single"/>
              </w:rPr>
              <w:t>Private equity</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p>
        </w:tc>
        <w:tc>
          <w:tcPr>
            <w:tcW w:w="830"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p>
        </w:tc>
        <w:tc>
          <w:tcPr>
            <w:tcW w:w="283"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top w:val="nil"/>
              <w:left w:val="nil"/>
              <w:bottom w:val="nil"/>
              <w:right w:val="nil"/>
            </w:tcBorders>
            <w:shd w:val="clear" w:color="000000" w:fill="FFFFFF"/>
            <w:noWrap/>
            <w:vAlign w:val="bottom"/>
            <w:hideMark/>
          </w:tcPr>
          <w:p w:rsidR="00B0232E" w:rsidRPr="00B0232E" w:rsidRDefault="00B0232E" w:rsidP="00B0232E">
            <w:pPr>
              <w:ind w:right="34"/>
              <w:jc w:val="right"/>
              <w:rPr>
                <w:rFonts w:cs="Arial"/>
                <w:color w:val="000000"/>
                <w:szCs w:val="24"/>
              </w:rPr>
            </w:pPr>
          </w:p>
        </w:tc>
        <w:tc>
          <w:tcPr>
            <w:tcW w:w="830" w:type="dxa"/>
            <w:tcBorders>
              <w:top w:val="nil"/>
              <w:left w:val="nil"/>
              <w:bottom w:val="nil"/>
              <w:right w:val="single" w:sz="4" w:space="0" w:color="auto"/>
            </w:tcBorders>
            <w:shd w:val="clear" w:color="000000" w:fill="FFFFFF"/>
            <w:noWrap/>
            <w:vAlign w:val="bottom"/>
            <w:hideMark/>
          </w:tcPr>
          <w:p w:rsidR="00B0232E" w:rsidRPr="00B0232E" w:rsidRDefault="00B0232E" w:rsidP="00B0232E">
            <w:pPr>
              <w:jc w:val="right"/>
              <w:rPr>
                <w:rFonts w:cs="Arial"/>
                <w:color w:val="000000"/>
                <w:szCs w:val="24"/>
              </w:rPr>
            </w:pPr>
          </w:p>
        </w:tc>
      </w:tr>
      <w:tr w:rsidR="00B0232E" w:rsidRPr="00B0232E" w:rsidTr="00B0232E">
        <w:trPr>
          <w:trHeight w:val="300"/>
        </w:trPr>
        <w:tc>
          <w:tcPr>
            <w:tcW w:w="4967" w:type="dxa"/>
            <w:tcBorders>
              <w:top w:val="nil"/>
              <w:left w:val="single" w:sz="4" w:space="0" w:color="auto"/>
              <w:bottom w:val="nil"/>
              <w:right w:val="nil"/>
            </w:tcBorders>
            <w:shd w:val="clear" w:color="000000" w:fill="FFFFFF"/>
            <w:vAlign w:val="bottom"/>
            <w:hideMark/>
          </w:tcPr>
          <w:p w:rsidR="00B0232E" w:rsidRPr="00B0232E" w:rsidRDefault="00B0232E" w:rsidP="00B0232E">
            <w:pPr>
              <w:rPr>
                <w:rFonts w:cs="Arial"/>
                <w:color w:val="000000"/>
                <w:szCs w:val="24"/>
              </w:rPr>
            </w:pPr>
            <w:r w:rsidRPr="00B0232E">
              <w:rPr>
                <w:rFonts w:cs="Arial"/>
                <w:color w:val="000000"/>
                <w:szCs w:val="24"/>
              </w:rPr>
              <w:t xml:space="preserve">Capital Dynamics </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221.5</w:t>
            </w:r>
          </w:p>
        </w:tc>
        <w:tc>
          <w:tcPr>
            <w:tcW w:w="830"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4%</w:t>
            </w:r>
          </w:p>
        </w:tc>
        <w:tc>
          <w:tcPr>
            <w:tcW w:w="283"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top w:val="nil"/>
              <w:left w:val="nil"/>
              <w:bottom w:val="nil"/>
              <w:right w:val="nil"/>
            </w:tcBorders>
            <w:shd w:val="clear" w:color="000000" w:fill="FFFFFF"/>
            <w:noWrap/>
            <w:vAlign w:val="bottom"/>
            <w:hideMark/>
          </w:tcPr>
          <w:p w:rsidR="00B0232E" w:rsidRPr="00B0232E" w:rsidRDefault="00B0232E" w:rsidP="00B0232E">
            <w:pPr>
              <w:ind w:right="34"/>
              <w:jc w:val="right"/>
              <w:rPr>
                <w:rFonts w:cs="Arial"/>
                <w:color w:val="000000"/>
                <w:szCs w:val="24"/>
              </w:rPr>
            </w:pPr>
            <w:r w:rsidRPr="00B0232E">
              <w:rPr>
                <w:rFonts w:cs="Arial"/>
                <w:color w:val="000000"/>
                <w:szCs w:val="24"/>
              </w:rPr>
              <w:t>229.1</w:t>
            </w:r>
          </w:p>
        </w:tc>
        <w:tc>
          <w:tcPr>
            <w:tcW w:w="830" w:type="dxa"/>
            <w:tcBorders>
              <w:top w:val="nil"/>
              <w:left w:val="nil"/>
              <w:bottom w:val="nil"/>
              <w:right w:val="single" w:sz="4" w:space="0" w:color="auto"/>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4%</w:t>
            </w:r>
          </w:p>
        </w:tc>
      </w:tr>
      <w:tr w:rsidR="00B0232E" w:rsidRPr="00B0232E" w:rsidTr="00B0232E">
        <w:trPr>
          <w:trHeight w:val="300"/>
        </w:trPr>
        <w:tc>
          <w:tcPr>
            <w:tcW w:w="4967" w:type="dxa"/>
            <w:tcBorders>
              <w:top w:val="nil"/>
              <w:left w:val="single" w:sz="4" w:space="0" w:color="auto"/>
              <w:bottom w:val="nil"/>
              <w:right w:val="nil"/>
            </w:tcBorders>
            <w:shd w:val="clear" w:color="000000" w:fill="FFFFFF"/>
            <w:vAlign w:val="bottom"/>
            <w:hideMark/>
          </w:tcPr>
          <w:p w:rsidR="00B0232E" w:rsidRPr="00B0232E" w:rsidRDefault="00B0232E" w:rsidP="00B0232E">
            <w:pPr>
              <w:rPr>
                <w:rFonts w:cs="Arial"/>
                <w:color w:val="000000"/>
                <w:szCs w:val="24"/>
              </w:rPr>
            </w:pP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top w:val="nil"/>
              <w:left w:val="nil"/>
              <w:right w:val="nil"/>
            </w:tcBorders>
            <w:shd w:val="clear" w:color="000000" w:fill="FFFFFF"/>
            <w:noWrap/>
            <w:vAlign w:val="bottom"/>
            <w:hideMark/>
          </w:tcPr>
          <w:p w:rsidR="00B0232E" w:rsidRPr="00B0232E" w:rsidRDefault="00B0232E" w:rsidP="00B0232E">
            <w:pPr>
              <w:jc w:val="right"/>
              <w:rPr>
                <w:rFonts w:cs="Arial"/>
                <w:color w:val="000000"/>
                <w:szCs w:val="24"/>
              </w:rPr>
            </w:pPr>
          </w:p>
        </w:tc>
        <w:tc>
          <w:tcPr>
            <w:tcW w:w="830" w:type="dxa"/>
            <w:tcBorders>
              <w:top w:val="nil"/>
              <w:left w:val="nil"/>
              <w:right w:val="nil"/>
            </w:tcBorders>
            <w:shd w:val="clear" w:color="000000" w:fill="FFFFFF"/>
            <w:noWrap/>
            <w:vAlign w:val="bottom"/>
            <w:hideMark/>
          </w:tcPr>
          <w:p w:rsidR="00B0232E" w:rsidRPr="00B0232E" w:rsidRDefault="00B0232E" w:rsidP="00B0232E">
            <w:pPr>
              <w:jc w:val="right"/>
              <w:rPr>
                <w:rFonts w:cs="Arial"/>
                <w:color w:val="000000"/>
                <w:szCs w:val="24"/>
              </w:rPr>
            </w:pPr>
          </w:p>
        </w:tc>
        <w:tc>
          <w:tcPr>
            <w:tcW w:w="283" w:type="dxa"/>
            <w:tcBorders>
              <w:top w:val="nil"/>
              <w:left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top w:val="nil"/>
              <w:left w:val="nil"/>
              <w:right w:val="nil"/>
            </w:tcBorders>
            <w:shd w:val="clear" w:color="000000" w:fill="FFFFFF"/>
            <w:noWrap/>
            <w:vAlign w:val="bottom"/>
            <w:hideMark/>
          </w:tcPr>
          <w:p w:rsidR="00B0232E" w:rsidRPr="00B0232E" w:rsidRDefault="00B0232E" w:rsidP="00B0232E">
            <w:pPr>
              <w:ind w:right="34"/>
              <w:jc w:val="right"/>
              <w:rPr>
                <w:rFonts w:cs="Arial"/>
                <w:color w:val="000000"/>
                <w:szCs w:val="24"/>
              </w:rPr>
            </w:pPr>
          </w:p>
        </w:tc>
        <w:tc>
          <w:tcPr>
            <w:tcW w:w="830" w:type="dxa"/>
            <w:tcBorders>
              <w:top w:val="nil"/>
              <w:left w:val="nil"/>
              <w:right w:val="single" w:sz="4" w:space="0" w:color="auto"/>
            </w:tcBorders>
            <w:shd w:val="clear" w:color="000000" w:fill="FFFFFF"/>
            <w:noWrap/>
            <w:vAlign w:val="bottom"/>
            <w:hideMark/>
          </w:tcPr>
          <w:p w:rsidR="00B0232E" w:rsidRPr="00B0232E" w:rsidRDefault="00B0232E" w:rsidP="00B0232E">
            <w:pPr>
              <w:jc w:val="right"/>
              <w:rPr>
                <w:rFonts w:cs="Arial"/>
                <w:color w:val="000000"/>
                <w:szCs w:val="24"/>
              </w:rPr>
            </w:pPr>
          </w:p>
        </w:tc>
      </w:tr>
      <w:tr w:rsidR="00B0232E" w:rsidRPr="00B0232E" w:rsidTr="00B0232E">
        <w:trPr>
          <w:trHeight w:val="300"/>
        </w:trPr>
        <w:tc>
          <w:tcPr>
            <w:tcW w:w="4967" w:type="dxa"/>
            <w:tcBorders>
              <w:top w:val="nil"/>
              <w:left w:val="single" w:sz="4" w:space="0" w:color="auto"/>
              <w:bottom w:val="nil"/>
              <w:right w:val="nil"/>
            </w:tcBorders>
            <w:shd w:val="clear" w:color="000000" w:fill="FFFFFF"/>
            <w:vAlign w:val="bottom"/>
            <w:hideMark/>
          </w:tcPr>
          <w:p w:rsidR="00B0232E" w:rsidRPr="00B0232E" w:rsidRDefault="00B0232E" w:rsidP="00B0232E">
            <w:pPr>
              <w:rPr>
                <w:rFonts w:cs="Arial"/>
                <w:color w:val="000000"/>
                <w:szCs w:val="24"/>
                <w:u w:val="single"/>
              </w:rPr>
            </w:pPr>
            <w:r w:rsidRPr="00B0232E">
              <w:rPr>
                <w:rFonts w:cs="Arial"/>
                <w:color w:val="000000"/>
                <w:szCs w:val="24"/>
                <w:u w:val="single"/>
              </w:rPr>
              <w:t>Infrastructure</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top w:val="nil"/>
              <w:left w:val="nil"/>
              <w:right w:val="nil"/>
            </w:tcBorders>
            <w:shd w:val="clear" w:color="000000" w:fill="FFFFFF"/>
            <w:noWrap/>
            <w:vAlign w:val="bottom"/>
            <w:hideMark/>
          </w:tcPr>
          <w:p w:rsidR="00B0232E" w:rsidRPr="00B0232E" w:rsidRDefault="00B0232E" w:rsidP="00B0232E">
            <w:pPr>
              <w:jc w:val="right"/>
              <w:rPr>
                <w:rFonts w:cs="Arial"/>
                <w:color w:val="000000"/>
                <w:szCs w:val="24"/>
              </w:rPr>
            </w:pPr>
          </w:p>
        </w:tc>
        <w:tc>
          <w:tcPr>
            <w:tcW w:w="830" w:type="dxa"/>
            <w:tcBorders>
              <w:top w:val="nil"/>
              <w:left w:val="nil"/>
              <w:right w:val="nil"/>
            </w:tcBorders>
            <w:shd w:val="clear" w:color="000000" w:fill="FFFFFF"/>
            <w:noWrap/>
            <w:vAlign w:val="bottom"/>
            <w:hideMark/>
          </w:tcPr>
          <w:p w:rsidR="00B0232E" w:rsidRPr="00B0232E" w:rsidRDefault="00B0232E" w:rsidP="00B0232E">
            <w:pPr>
              <w:jc w:val="right"/>
              <w:rPr>
                <w:rFonts w:cs="Arial"/>
                <w:color w:val="000000"/>
                <w:szCs w:val="24"/>
              </w:rPr>
            </w:pPr>
          </w:p>
        </w:tc>
        <w:tc>
          <w:tcPr>
            <w:tcW w:w="283" w:type="dxa"/>
            <w:tcBorders>
              <w:top w:val="nil"/>
              <w:left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top w:val="nil"/>
              <w:left w:val="nil"/>
              <w:right w:val="nil"/>
            </w:tcBorders>
            <w:shd w:val="clear" w:color="000000" w:fill="FFFFFF"/>
            <w:noWrap/>
            <w:vAlign w:val="bottom"/>
            <w:hideMark/>
          </w:tcPr>
          <w:p w:rsidR="00B0232E" w:rsidRPr="00B0232E" w:rsidRDefault="00B0232E" w:rsidP="00B0232E">
            <w:pPr>
              <w:ind w:right="34"/>
              <w:jc w:val="right"/>
              <w:rPr>
                <w:rFonts w:cs="Arial"/>
                <w:color w:val="000000"/>
                <w:szCs w:val="24"/>
              </w:rPr>
            </w:pPr>
          </w:p>
        </w:tc>
        <w:tc>
          <w:tcPr>
            <w:tcW w:w="830" w:type="dxa"/>
            <w:tcBorders>
              <w:top w:val="nil"/>
              <w:left w:val="nil"/>
              <w:right w:val="single" w:sz="4" w:space="0" w:color="auto"/>
            </w:tcBorders>
            <w:shd w:val="clear" w:color="000000" w:fill="FFFFFF"/>
            <w:noWrap/>
            <w:vAlign w:val="bottom"/>
            <w:hideMark/>
          </w:tcPr>
          <w:p w:rsidR="00B0232E" w:rsidRPr="00B0232E" w:rsidRDefault="00B0232E" w:rsidP="00B0232E">
            <w:pPr>
              <w:jc w:val="right"/>
              <w:rPr>
                <w:rFonts w:cs="Arial"/>
                <w:color w:val="000000"/>
                <w:szCs w:val="24"/>
              </w:rPr>
            </w:pPr>
          </w:p>
        </w:tc>
      </w:tr>
      <w:tr w:rsidR="00B0232E" w:rsidRPr="00B0232E" w:rsidTr="00B0232E">
        <w:trPr>
          <w:trHeight w:val="300"/>
        </w:trPr>
        <w:tc>
          <w:tcPr>
            <w:tcW w:w="4967" w:type="dxa"/>
            <w:tcBorders>
              <w:top w:val="nil"/>
              <w:left w:val="single" w:sz="4" w:space="0" w:color="auto"/>
              <w:bottom w:val="nil"/>
              <w:right w:val="nil"/>
            </w:tcBorders>
            <w:shd w:val="clear" w:color="000000" w:fill="FFFFFF"/>
            <w:vAlign w:val="bottom"/>
            <w:hideMark/>
          </w:tcPr>
          <w:p w:rsidR="00B0232E" w:rsidRPr="00B0232E" w:rsidRDefault="00B0232E" w:rsidP="00B0232E">
            <w:pPr>
              <w:rPr>
                <w:rFonts w:cs="Arial"/>
                <w:color w:val="000000"/>
                <w:szCs w:val="24"/>
              </w:rPr>
            </w:pPr>
            <w:r w:rsidRPr="00B0232E">
              <w:rPr>
                <w:rFonts w:cs="Arial"/>
                <w:color w:val="000000"/>
                <w:szCs w:val="24"/>
              </w:rPr>
              <w:t>Capital Dynamics</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top w:val="nil"/>
              <w:left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118.6</w:t>
            </w:r>
          </w:p>
        </w:tc>
        <w:tc>
          <w:tcPr>
            <w:tcW w:w="830" w:type="dxa"/>
            <w:tcBorders>
              <w:top w:val="nil"/>
              <w:left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2%</w:t>
            </w:r>
          </w:p>
        </w:tc>
        <w:tc>
          <w:tcPr>
            <w:tcW w:w="283" w:type="dxa"/>
            <w:tcBorders>
              <w:top w:val="nil"/>
              <w:left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top w:val="nil"/>
              <w:left w:val="nil"/>
              <w:right w:val="nil"/>
            </w:tcBorders>
            <w:shd w:val="clear" w:color="000000" w:fill="FFFFFF"/>
            <w:noWrap/>
            <w:vAlign w:val="bottom"/>
            <w:hideMark/>
          </w:tcPr>
          <w:p w:rsidR="00B0232E" w:rsidRPr="00B0232E" w:rsidRDefault="00B0232E" w:rsidP="00B0232E">
            <w:pPr>
              <w:ind w:right="34"/>
              <w:jc w:val="right"/>
              <w:rPr>
                <w:rFonts w:cs="Arial"/>
                <w:color w:val="000000"/>
                <w:szCs w:val="24"/>
              </w:rPr>
            </w:pPr>
            <w:r w:rsidRPr="00B0232E">
              <w:rPr>
                <w:rFonts w:cs="Arial"/>
                <w:color w:val="000000"/>
                <w:szCs w:val="24"/>
              </w:rPr>
              <w:t>77.5</w:t>
            </w:r>
          </w:p>
        </w:tc>
        <w:tc>
          <w:tcPr>
            <w:tcW w:w="830" w:type="dxa"/>
            <w:tcBorders>
              <w:top w:val="nil"/>
              <w:left w:val="nil"/>
              <w:right w:val="single" w:sz="4" w:space="0" w:color="auto"/>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1%</w:t>
            </w:r>
          </w:p>
        </w:tc>
      </w:tr>
      <w:tr w:rsidR="00B0232E" w:rsidRPr="00B0232E" w:rsidTr="00B0232E">
        <w:trPr>
          <w:trHeight w:val="300"/>
        </w:trPr>
        <w:tc>
          <w:tcPr>
            <w:tcW w:w="4967" w:type="dxa"/>
            <w:tcBorders>
              <w:top w:val="nil"/>
              <w:left w:val="single" w:sz="4" w:space="0" w:color="auto"/>
              <w:bottom w:val="nil"/>
              <w:right w:val="nil"/>
            </w:tcBorders>
            <w:shd w:val="clear" w:color="000000" w:fill="FFFFFF"/>
            <w:vAlign w:val="bottom"/>
            <w:hideMark/>
          </w:tcPr>
          <w:p w:rsidR="00B0232E" w:rsidRPr="00B0232E" w:rsidRDefault="00B0232E" w:rsidP="00B0232E">
            <w:pPr>
              <w:rPr>
                <w:rFonts w:cs="Arial"/>
                <w:color w:val="000000"/>
                <w:szCs w:val="24"/>
              </w:rPr>
            </w:pP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top w:val="nil"/>
              <w:left w:val="nil"/>
              <w:right w:val="nil"/>
            </w:tcBorders>
            <w:shd w:val="clear" w:color="000000" w:fill="FFFFFF"/>
            <w:noWrap/>
            <w:vAlign w:val="bottom"/>
            <w:hideMark/>
          </w:tcPr>
          <w:p w:rsidR="00B0232E" w:rsidRPr="00B0232E" w:rsidRDefault="00B0232E" w:rsidP="00B0232E">
            <w:pPr>
              <w:jc w:val="right"/>
              <w:rPr>
                <w:rFonts w:cs="Arial"/>
                <w:color w:val="000000"/>
                <w:szCs w:val="24"/>
              </w:rPr>
            </w:pPr>
          </w:p>
        </w:tc>
        <w:tc>
          <w:tcPr>
            <w:tcW w:w="830" w:type="dxa"/>
            <w:tcBorders>
              <w:top w:val="nil"/>
              <w:left w:val="nil"/>
              <w:right w:val="nil"/>
            </w:tcBorders>
            <w:shd w:val="clear" w:color="000000" w:fill="FFFFFF"/>
            <w:noWrap/>
            <w:vAlign w:val="bottom"/>
            <w:hideMark/>
          </w:tcPr>
          <w:p w:rsidR="00B0232E" w:rsidRPr="00B0232E" w:rsidRDefault="00B0232E" w:rsidP="00B0232E">
            <w:pPr>
              <w:jc w:val="right"/>
              <w:rPr>
                <w:rFonts w:cs="Arial"/>
                <w:color w:val="000000"/>
                <w:szCs w:val="24"/>
              </w:rPr>
            </w:pPr>
          </w:p>
        </w:tc>
        <w:tc>
          <w:tcPr>
            <w:tcW w:w="283" w:type="dxa"/>
            <w:tcBorders>
              <w:top w:val="nil"/>
              <w:left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top w:val="nil"/>
              <w:left w:val="nil"/>
              <w:right w:val="nil"/>
            </w:tcBorders>
            <w:shd w:val="clear" w:color="000000" w:fill="FFFFFF"/>
            <w:noWrap/>
            <w:vAlign w:val="bottom"/>
            <w:hideMark/>
          </w:tcPr>
          <w:p w:rsidR="00B0232E" w:rsidRPr="00B0232E" w:rsidRDefault="00B0232E" w:rsidP="00B0232E">
            <w:pPr>
              <w:ind w:right="34"/>
              <w:jc w:val="right"/>
              <w:rPr>
                <w:rFonts w:cs="Arial"/>
                <w:color w:val="000000"/>
                <w:szCs w:val="24"/>
              </w:rPr>
            </w:pPr>
          </w:p>
        </w:tc>
        <w:tc>
          <w:tcPr>
            <w:tcW w:w="830" w:type="dxa"/>
            <w:tcBorders>
              <w:top w:val="nil"/>
              <w:left w:val="nil"/>
              <w:right w:val="single" w:sz="4" w:space="0" w:color="auto"/>
            </w:tcBorders>
            <w:shd w:val="clear" w:color="000000" w:fill="FFFFFF"/>
            <w:noWrap/>
            <w:vAlign w:val="bottom"/>
            <w:hideMark/>
          </w:tcPr>
          <w:p w:rsidR="00B0232E" w:rsidRPr="00B0232E" w:rsidRDefault="00B0232E" w:rsidP="00B0232E">
            <w:pPr>
              <w:jc w:val="right"/>
              <w:rPr>
                <w:rFonts w:cs="Arial"/>
                <w:color w:val="000000"/>
                <w:szCs w:val="24"/>
              </w:rPr>
            </w:pPr>
          </w:p>
        </w:tc>
      </w:tr>
      <w:tr w:rsidR="00B0232E" w:rsidRPr="00B0232E" w:rsidTr="00B0232E">
        <w:trPr>
          <w:trHeight w:val="300"/>
        </w:trPr>
        <w:tc>
          <w:tcPr>
            <w:tcW w:w="4967" w:type="dxa"/>
            <w:tcBorders>
              <w:top w:val="nil"/>
              <w:left w:val="single" w:sz="4" w:space="0" w:color="auto"/>
              <w:bottom w:val="nil"/>
              <w:right w:val="nil"/>
            </w:tcBorders>
            <w:shd w:val="clear" w:color="000000" w:fill="FFFFFF"/>
            <w:vAlign w:val="bottom"/>
            <w:hideMark/>
          </w:tcPr>
          <w:p w:rsidR="00B0232E" w:rsidRPr="00B0232E" w:rsidRDefault="00B0232E" w:rsidP="00B0232E">
            <w:pPr>
              <w:rPr>
                <w:rFonts w:cs="Arial"/>
                <w:color w:val="000000"/>
                <w:szCs w:val="24"/>
                <w:u w:val="single"/>
              </w:rPr>
            </w:pPr>
            <w:r w:rsidRPr="00B0232E">
              <w:rPr>
                <w:rFonts w:cs="Arial"/>
                <w:color w:val="000000"/>
                <w:szCs w:val="24"/>
                <w:u w:val="single"/>
              </w:rPr>
              <w:t>Credit and fixed income transition</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top w:val="nil"/>
              <w:left w:val="nil"/>
              <w:right w:val="nil"/>
            </w:tcBorders>
            <w:shd w:val="clear" w:color="000000" w:fill="FFFFFF"/>
            <w:noWrap/>
            <w:vAlign w:val="bottom"/>
            <w:hideMark/>
          </w:tcPr>
          <w:p w:rsidR="00B0232E" w:rsidRPr="00B0232E" w:rsidRDefault="00B0232E" w:rsidP="00B0232E">
            <w:pPr>
              <w:jc w:val="right"/>
              <w:rPr>
                <w:rFonts w:cs="Arial"/>
                <w:color w:val="000000"/>
                <w:szCs w:val="24"/>
              </w:rPr>
            </w:pPr>
          </w:p>
        </w:tc>
        <w:tc>
          <w:tcPr>
            <w:tcW w:w="830" w:type="dxa"/>
            <w:tcBorders>
              <w:top w:val="nil"/>
              <w:left w:val="nil"/>
              <w:right w:val="nil"/>
            </w:tcBorders>
            <w:shd w:val="clear" w:color="000000" w:fill="FFFFFF"/>
            <w:noWrap/>
            <w:vAlign w:val="bottom"/>
            <w:hideMark/>
          </w:tcPr>
          <w:p w:rsidR="00B0232E" w:rsidRPr="00B0232E" w:rsidRDefault="00B0232E" w:rsidP="00B0232E">
            <w:pPr>
              <w:jc w:val="right"/>
              <w:rPr>
                <w:rFonts w:cs="Arial"/>
                <w:color w:val="000000"/>
                <w:szCs w:val="24"/>
              </w:rPr>
            </w:pPr>
          </w:p>
        </w:tc>
        <w:tc>
          <w:tcPr>
            <w:tcW w:w="283" w:type="dxa"/>
            <w:tcBorders>
              <w:top w:val="nil"/>
              <w:left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top w:val="nil"/>
              <w:left w:val="nil"/>
              <w:right w:val="nil"/>
            </w:tcBorders>
            <w:shd w:val="clear" w:color="000000" w:fill="FFFFFF"/>
            <w:noWrap/>
            <w:vAlign w:val="bottom"/>
            <w:hideMark/>
          </w:tcPr>
          <w:p w:rsidR="00B0232E" w:rsidRPr="00B0232E" w:rsidRDefault="00B0232E" w:rsidP="00B0232E">
            <w:pPr>
              <w:ind w:right="34"/>
              <w:jc w:val="right"/>
              <w:rPr>
                <w:rFonts w:cs="Arial"/>
                <w:color w:val="000000"/>
                <w:szCs w:val="24"/>
              </w:rPr>
            </w:pPr>
          </w:p>
        </w:tc>
        <w:tc>
          <w:tcPr>
            <w:tcW w:w="830" w:type="dxa"/>
            <w:tcBorders>
              <w:top w:val="nil"/>
              <w:left w:val="nil"/>
              <w:right w:val="single" w:sz="4" w:space="0" w:color="auto"/>
            </w:tcBorders>
            <w:shd w:val="clear" w:color="000000" w:fill="FFFFFF"/>
            <w:noWrap/>
            <w:vAlign w:val="bottom"/>
            <w:hideMark/>
          </w:tcPr>
          <w:p w:rsidR="00B0232E" w:rsidRPr="00B0232E" w:rsidRDefault="00B0232E" w:rsidP="00B0232E">
            <w:pPr>
              <w:jc w:val="right"/>
              <w:rPr>
                <w:rFonts w:cs="Arial"/>
                <w:color w:val="000000"/>
                <w:szCs w:val="24"/>
              </w:rPr>
            </w:pPr>
          </w:p>
        </w:tc>
      </w:tr>
      <w:tr w:rsidR="00B0232E" w:rsidRPr="00B0232E" w:rsidTr="00B0232E">
        <w:trPr>
          <w:trHeight w:val="300"/>
        </w:trPr>
        <w:tc>
          <w:tcPr>
            <w:tcW w:w="4967" w:type="dxa"/>
            <w:tcBorders>
              <w:top w:val="nil"/>
              <w:left w:val="single" w:sz="4" w:space="0" w:color="auto"/>
              <w:bottom w:val="nil"/>
              <w:right w:val="nil"/>
            </w:tcBorders>
            <w:shd w:val="clear" w:color="000000" w:fill="FFFFFF"/>
            <w:vAlign w:val="bottom"/>
            <w:hideMark/>
          </w:tcPr>
          <w:p w:rsidR="00B0232E" w:rsidRPr="00B0232E" w:rsidRDefault="00B0232E" w:rsidP="00B0232E">
            <w:pPr>
              <w:rPr>
                <w:rFonts w:cs="Arial"/>
                <w:color w:val="000000"/>
                <w:szCs w:val="24"/>
              </w:rPr>
            </w:pPr>
            <w:r w:rsidRPr="00B0232E">
              <w:rPr>
                <w:rFonts w:cs="Arial"/>
                <w:color w:val="000000"/>
                <w:szCs w:val="24"/>
              </w:rPr>
              <w:t xml:space="preserve">BNYM Transition </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top w:val="nil"/>
              <w:left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82.5</w:t>
            </w:r>
          </w:p>
        </w:tc>
        <w:tc>
          <w:tcPr>
            <w:tcW w:w="830" w:type="dxa"/>
            <w:tcBorders>
              <w:top w:val="nil"/>
              <w:left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2%</w:t>
            </w:r>
          </w:p>
        </w:tc>
        <w:tc>
          <w:tcPr>
            <w:tcW w:w="283" w:type="dxa"/>
            <w:tcBorders>
              <w:top w:val="nil"/>
              <w:left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top w:val="nil"/>
              <w:left w:val="nil"/>
              <w:right w:val="nil"/>
            </w:tcBorders>
            <w:shd w:val="clear" w:color="000000" w:fill="FFFFFF"/>
            <w:noWrap/>
            <w:vAlign w:val="bottom"/>
            <w:hideMark/>
          </w:tcPr>
          <w:p w:rsidR="00B0232E" w:rsidRPr="00B0232E" w:rsidRDefault="00B0232E" w:rsidP="00B0232E">
            <w:pPr>
              <w:ind w:right="34"/>
              <w:jc w:val="right"/>
              <w:rPr>
                <w:rFonts w:cs="Arial"/>
                <w:color w:val="000000"/>
                <w:szCs w:val="24"/>
              </w:rPr>
            </w:pPr>
            <w:r w:rsidRPr="00B0232E">
              <w:rPr>
                <w:rFonts w:cs="Arial"/>
                <w:color w:val="000000"/>
                <w:szCs w:val="24"/>
              </w:rPr>
              <w:t>929.4</w:t>
            </w:r>
          </w:p>
        </w:tc>
        <w:tc>
          <w:tcPr>
            <w:tcW w:w="830" w:type="dxa"/>
            <w:tcBorders>
              <w:top w:val="nil"/>
              <w:left w:val="nil"/>
              <w:right w:val="single" w:sz="4" w:space="0" w:color="auto"/>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19%</w:t>
            </w:r>
          </w:p>
        </w:tc>
      </w:tr>
      <w:tr w:rsidR="00B0232E" w:rsidRPr="00B0232E" w:rsidTr="00B0232E">
        <w:trPr>
          <w:trHeight w:val="270"/>
        </w:trPr>
        <w:tc>
          <w:tcPr>
            <w:tcW w:w="4967" w:type="dxa"/>
            <w:tcBorders>
              <w:top w:val="nil"/>
              <w:left w:val="single" w:sz="4" w:space="0" w:color="auto"/>
              <w:bottom w:val="nil"/>
              <w:right w:val="nil"/>
            </w:tcBorders>
            <w:shd w:val="clear" w:color="000000" w:fill="FFFFFF"/>
            <w:vAlign w:val="bottom"/>
            <w:hideMark/>
          </w:tcPr>
          <w:p w:rsidR="00B0232E" w:rsidRPr="00B0232E" w:rsidRDefault="00B0232E" w:rsidP="00B0232E">
            <w:pPr>
              <w:rPr>
                <w:rFonts w:cs="Arial"/>
                <w:color w:val="000000"/>
                <w:szCs w:val="24"/>
              </w:rPr>
            </w:pP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p>
        </w:tc>
        <w:tc>
          <w:tcPr>
            <w:tcW w:w="830"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p>
        </w:tc>
        <w:tc>
          <w:tcPr>
            <w:tcW w:w="283"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top w:val="nil"/>
              <w:left w:val="nil"/>
              <w:bottom w:val="nil"/>
              <w:right w:val="nil"/>
            </w:tcBorders>
            <w:shd w:val="clear" w:color="000000" w:fill="FFFFFF"/>
            <w:noWrap/>
            <w:vAlign w:val="bottom"/>
            <w:hideMark/>
          </w:tcPr>
          <w:p w:rsidR="00B0232E" w:rsidRPr="00B0232E" w:rsidRDefault="00B0232E" w:rsidP="00B0232E">
            <w:pPr>
              <w:ind w:right="34"/>
              <w:jc w:val="right"/>
              <w:rPr>
                <w:rFonts w:cs="Arial"/>
                <w:color w:val="000000"/>
                <w:szCs w:val="24"/>
              </w:rPr>
            </w:pPr>
          </w:p>
        </w:tc>
        <w:tc>
          <w:tcPr>
            <w:tcW w:w="830" w:type="dxa"/>
            <w:tcBorders>
              <w:top w:val="nil"/>
              <w:left w:val="nil"/>
              <w:bottom w:val="nil"/>
              <w:right w:val="single" w:sz="4" w:space="0" w:color="auto"/>
            </w:tcBorders>
            <w:shd w:val="clear" w:color="000000" w:fill="FFFFFF"/>
            <w:noWrap/>
            <w:vAlign w:val="bottom"/>
            <w:hideMark/>
          </w:tcPr>
          <w:p w:rsidR="00B0232E" w:rsidRPr="00B0232E" w:rsidRDefault="00B0232E" w:rsidP="00B0232E">
            <w:pPr>
              <w:jc w:val="right"/>
              <w:rPr>
                <w:rFonts w:cs="Arial"/>
                <w:color w:val="000000"/>
                <w:szCs w:val="24"/>
              </w:rPr>
            </w:pPr>
          </w:p>
        </w:tc>
      </w:tr>
      <w:tr w:rsidR="00B0232E" w:rsidRPr="00B0232E" w:rsidTr="00B0232E">
        <w:trPr>
          <w:trHeight w:val="270"/>
        </w:trPr>
        <w:tc>
          <w:tcPr>
            <w:tcW w:w="4967" w:type="dxa"/>
            <w:tcBorders>
              <w:top w:val="nil"/>
              <w:left w:val="single" w:sz="4" w:space="0" w:color="auto"/>
              <w:bottom w:val="nil"/>
              <w:right w:val="nil"/>
            </w:tcBorders>
            <w:shd w:val="clear" w:color="000000" w:fill="FFFFFF"/>
            <w:vAlign w:val="bottom"/>
            <w:hideMark/>
          </w:tcPr>
          <w:p w:rsidR="00B0232E" w:rsidRPr="00B0232E" w:rsidRDefault="00B0232E" w:rsidP="00B0232E">
            <w:pPr>
              <w:rPr>
                <w:rFonts w:cs="Arial"/>
                <w:color w:val="000000"/>
                <w:szCs w:val="24"/>
                <w:u w:val="single"/>
              </w:rPr>
            </w:pPr>
            <w:r w:rsidRPr="00B0232E">
              <w:rPr>
                <w:rFonts w:cs="Arial"/>
                <w:color w:val="000000"/>
                <w:szCs w:val="24"/>
                <w:u w:val="single"/>
              </w:rPr>
              <w:t>Property</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p>
        </w:tc>
        <w:tc>
          <w:tcPr>
            <w:tcW w:w="830"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p>
        </w:tc>
        <w:tc>
          <w:tcPr>
            <w:tcW w:w="283"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top w:val="nil"/>
              <w:left w:val="nil"/>
              <w:bottom w:val="nil"/>
              <w:right w:val="nil"/>
            </w:tcBorders>
            <w:shd w:val="clear" w:color="000000" w:fill="FFFFFF"/>
            <w:noWrap/>
            <w:vAlign w:val="bottom"/>
            <w:hideMark/>
          </w:tcPr>
          <w:p w:rsidR="00B0232E" w:rsidRPr="00B0232E" w:rsidRDefault="00B0232E" w:rsidP="00B0232E">
            <w:pPr>
              <w:ind w:right="34"/>
              <w:jc w:val="right"/>
              <w:rPr>
                <w:rFonts w:cs="Arial"/>
                <w:color w:val="000000"/>
                <w:szCs w:val="24"/>
              </w:rPr>
            </w:pPr>
          </w:p>
        </w:tc>
        <w:tc>
          <w:tcPr>
            <w:tcW w:w="830" w:type="dxa"/>
            <w:tcBorders>
              <w:top w:val="nil"/>
              <w:left w:val="nil"/>
              <w:right w:val="single" w:sz="4" w:space="0" w:color="auto"/>
            </w:tcBorders>
            <w:shd w:val="clear" w:color="000000" w:fill="FFFFFF"/>
            <w:noWrap/>
            <w:vAlign w:val="bottom"/>
            <w:hideMark/>
          </w:tcPr>
          <w:p w:rsidR="00B0232E" w:rsidRPr="00B0232E" w:rsidRDefault="00B0232E" w:rsidP="00B0232E">
            <w:pPr>
              <w:jc w:val="right"/>
              <w:rPr>
                <w:rFonts w:cs="Arial"/>
                <w:color w:val="000000"/>
                <w:szCs w:val="24"/>
              </w:rPr>
            </w:pPr>
          </w:p>
        </w:tc>
      </w:tr>
      <w:tr w:rsidR="00B0232E" w:rsidRPr="00B0232E" w:rsidTr="00B0232E">
        <w:trPr>
          <w:trHeight w:val="270"/>
        </w:trPr>
        <w:tc>
          <w:tcPr>
            <w:tcW w:w="4967" w:type="dxa"/>
            <w:tcBorders>
              <w:top w:val="nil"/>
              <w:left w:val="single" w:sz="4" w:space="0" w:color="auto"/>
              <w:bottom w:val="nil"/>
              <w:right w:val="nil"/>
            </w:tcBorders>
            <w:shd w:val="clear" w:color="000000" w:fill="FFFFFF"/>
            <w:vAlign w:val="bottom"/>
            <w:hideMark/>
          </w:tcPr>
          <w:p w:rsidR="00B0232E" w:rsidRPr="00B0232E" w:rsidRDefault="00B0232E" w:rsidP="00B0232E">
            <w:pPr>
              <w:rPr>
                <w:rFonts w:cs="Arial"/>
                <w:color w:val="000000"/>
                <w:szCs w:val="24"/>
              </w:rPr>
            </w:pPr>
            <w:r w:rsidRPr="00B0232E">
              <w:rPr>
                <w:rFonts w:cs="Arial"/>
                <w:color w:val="000000"/>
                <w:szCs w:val="24"/>
              </w:rPr>
              <w:t xml:space="preserve">Knight Frank </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top w:val="nil"/>
              <w:left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450.5</w:t>
            </w:r>
          </w:p>
        </w:tc>
        <w:tc>
          <w:tcPr>
            <w:tcW w:w="830" w:type="dxa"/>
            <w:tcBorders>
              <w:top w:val="nil"/>
              <w:left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9%</w:t>
            </w:r>
          </w:p>
        </w:tc>
        <w:tc>
          <w:tcPr>
            <w:tcW w:w="283" w:type="dxa"/>
            <w:tcBorders>
              <w:top w:val="nil"/>
              <w:left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top w:val="nil"/>
              <w:left w:val="nil"/>
              <w:right w:val="nil"/>
            </w:tcBorders>
            <w:shd w:val="clear" w:color="000000" w:fill="FFFFFF"/>
            <w:noWrap/>
            <w:vAlign w:val="bottom"/>
            <w:hideMark/>
          </w:tcPr>
          <w:p w:rsidR="00B0232E" w:rsidRPr="00B0232E" w:rsidRDefault="00B0232E" w:rsidP="00B0232E">
            <w:pPr>
              <w:ind w:right="34"/>
              <w:jc w:val="right"/>
              <w:rPr>
                <w:rFonts w:cs="Arial"/>
                <w:color w:val="000000"/>
                <w:szCs w:val="24"/>
              </w:rPr>
            </w:pPr>
            <w:r w:rsidRPr="00B0232E">
              <w:rPr>
                <w:rFonts w:cs="Arial"/>
                <w:color w:val="000000"/>
                <w:szCs w:val="24"/>
              </w:rPr>
              <w:t>434.9</w:t>
            </w:r>
          </w:p>
        </w:tc>
        <w:tc>
          <w:tcPr>
            <w:tcW w:w="830" w:type="dxa"/>
            <w:tcBorders>
              <w:top w:val="nil"/>
              <w:left w:val="nil"/>
              <w:right w:val="single" w:sz="8" w:space="0" w:color="auto"/>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9%</w:t>
            </w:r>
          </w:p>
        </w:tc>
      </w:tr>
      <w:tr w:rsidR="00B0232E" w:rsidRPr="00B0232E" w:rsidTr="00B0232E">
        <w:trPr>
          <w:trHeight w:val="315"/>
        </w:trPr>
        <w:tc>
          <w:tcPr>
            <w:tcW w:w="4967" w:type="dxa"/>
            <w:tcBorders>
              <w:top w:val="nil"/>
              <w:left w:val="single" w:sz="4" w:space="0" w:color="auto"/>
              <w:bottom w:val="nil"/>
              <w:right w:val="nil"/>
            </w:tcBorders>
            <w:shd w:val="clear" w:color="000000" w:fill="FFFFFF"/>
            <w:noWrap/>
            <w:vAlign w:val="bottom"/>
            <w:hideMark/>
          </w:tcPr>
          <w:p w:rsidR="00B0232E" w:rsidRPr="00B0232E" w:rsidRDefault="00B0232E" w:rsidP="00B0232E">
            <w:pPr>
              <w:ind w:right="-392"/>
              <w:rPr>
                <w:rFonts w:cs="Arial"/>
                <w:bCs/>
                <w:color w:val="000000"/>
                <w:szCs w:val="24"/>
              </w:rPr>
            </w:pP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left w:val="nil"/>
              <w:right w:val="nil"/>
            </w:tcBorders>
            <w:shd w:val="clear" w:color="000000" w:fill="FFFFFF"/>
            <w:noWrap/>
            <w:vAlign w:val="bottom"/>
            <w:hideMark/>
          </w:tcPr>
          <w:p w:rsidR="00B0232E" w:rsidRPr="00B0232E" w:rsidRDefault="00B0232E" w:rsidP="00B0232E">
            <w:pPr>
              <w:jc w:val="right"/>
              <w:rPr>
                <w:rFonts w:cs="Arial"/>
                <w:bCs/>
                <w:color w:val="000000"/>
                <w:szCs w:val="24"/>
              </w:rPr>
            </w:pPr>
          </w:p>
        </w:tc>
        <w:tc>
          <w:tcPr>
            <w:tcW w:w="830" w:type="dxa"/>
            <w:tcBorders>
              <w:left w:val="nil"/>
              <w:right w:val="nil"/>
            </w:tcBorders>
            <w:shd w:val="clear" w:color="000000" w:fill="FFFFFF"/>
            <w:noWrap/>
            <w:vAlign w:val="bottom"/>
            <w:hideMark/>
          </w:tcPr>
          <w:p w:rsidR="00B0232E" w:rsidRPr="00B0232E" w:rsidRDefault="00B0232E" w:rsidP="00B0232E">
            <w:pPr>
              <w:jc w:val="right"/>
              <w:rPr>
                <w:rFonts w:cs="Arial"/>
                <w:bCs/>
                <w:color w:val="000000"/>
                <w:szCs w:val="24"/>
              </w:rPr>
            </w:pPr>
          </w:p>
        </w:tc>
        <w:tc>
          <w:tcPr>
            <w:tcW w:w="283" w:type="dxa"/>
            <w:tcBorders>
              <w:left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left w:val="nil"/>
              <w:right w:val="nil"/>
            </w:tcBorders>
            <w:shd w:val="clear" w:color="000000" w:fill="FFFFFF"/>
            <w:noWrap/>
            <w:vAlign w:val="bottom"/>
            <w:hideMark/>
          </w:tcPr>
          <w:p w:rsidR="00B0232E" w:rsidRPr="00B0232E" w:rsidRDefault="00B0232E" w:rsidP="00B0232E">
            <w:pPr>
              <w:ind w:right="34"/>
              <w:jc w:val="right"/>
              <w:rPr>
                <w:rFonts w:cs="Arial"/>
                <w:bCs/>
                <w:color w:val="000000"/>
                <w:szCs w:val="24"/>
              </w:rPr>
            </w:pPr>
          </w:p>
        </w:tc>
        <w:tc>
          <w:tcPr>
            <w:tcW w:w="830" w:type="dxa"/>
            <w:tcBorders>
              <w:left w:val="nil"/>
              <w:right w:val="single" w:sz="8" w:space="0" w:color="auto"/>
            </w:tcBorders>
            <w:shd w:val="clear" w:color="000000" w:fill="FFFFFF"/>
            <w:noWrap/>
            <w:vAlign w:val="bottom"/>
            <w:hideMark/>
          </w:tcPr>
          <w:p w:rsidR="00B0232E" w:rsidRPr="00B0232E" w:rsidRDefault="00B0232E" w:rsidP="00B0232E">
            <w:pPr>
              <w:jc w:val="right"/>
              <w:rPr>
                <w:rFonts w:cs="Arial"/>
                <w:bCs/>
                <w:color w:val="000000"/>
                <w:szCs w:val="24"/>
              </w:rPr>
            </w:pPr>
          </w:p>
        </w:tc>
      </w:tr>
      <w:tr w:rsidR="00B0232E" w:rsidRPr="00B0232E" w:rsidTr="00B0232E">
        <w:trPr>
          <w:trHeight w:val="315"/>
        </w:trPr>
        <w:tc>
          <w:tcPr>
            <w:tcW w:w="4967" w:type="dxa"/>
            <w:tcBorders>
              <w:top w:val="nil"/>
              <w:left w:val="single" w:sz="4" w:space="0" w:color="auto"/>
              <w:bottom w:val="nil"/>
              <w:right w:val="nil"/>
            </w:tcBorders>
            <w:shd w:val="clear" w:color="000000" w:fill="FFFFFF"/>
            <w:noWrap/>
            <w:vAlign w:val="bottom"/>
            <w:hideMark/>
          </w:tcPr>
          <w:p w:rsidR="00B0232E" w:rsidRPr="00B0232E" w:rsidRDefault="00B0232E" w:rsidP="00B0232E">
            <w:pPr>
              <w:ind w:right="-392"/>
              <w:rPr>
                <w:rFonts w:cs="Arial"/>
                <w:bCs/>
                <w:color w:val="000000"/>
                <w:szCs w:val="24"/>
                <w:u w:val="single"/>
              </w:rPr>
            </w:pPr>
            <w:r w:rsidRPr="00B0232E">
              <w:rPr>
                <w:rFonts w:cs="Arial"/>
                <w:bCs/>
                <w:color w:val="000000"/>
                <w:szCs w:val="24"/>
                <w:u w:val="single"/>
              </w:rPr>
              <w:t>Index tracking – multi asset</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left w:val="nil"/>
              <w:right w:val="nil"/>
            </w:tcBorders>
            <w:shd w:val="clear" w:color="000000" w:fill="FFFFFF"/>
            <w:noWrap/>
            <w:vAlign w:val="bottom"/>
            <w:hideMark/>
          </w:tcPr>
          <w:p w:rsidR="00B0232E" w:rsidRPr="00B0232E" w:rsidRDefault="00B0232E" w:rsidP="00B0232E">
            <w:pPr>
              <w:jc w:val="right"/>
              <w:rPr>
                <w:rFonts w:cs="Arial"/>
                <w:bCs/>
                <w:color w:val="000000"/>
                <w:szCs w:val="24"/>
              </w:rPr>
            </w:pPr>
          </w:p>
        </w:tc>
        <w:tc>
          <w:tcPr>
            <w:tcW w:w="830" w:type="dxa"/>
            <w:tcBorders>
              <w:left w:val="nil"/>
              <w:right w:val="nil"/>
            </w:tcBorders>
            <w:shd w:val="clear" w:color="000000" w:fill="FFFFFF"/>
            <w:noWrap/>
            <w:vAlign w:val="bottom"/>
            <w:hideMark/>
          </w:tcPr>
          <w:p w:rsidR="00B0232E" w:rsidRPr="00B0232E" w:rsidRDefault="00B0232E" w:rsidP="00B0232E">
            <w:pPr>
              <w:jc w:val="right"/>
              <w:rPr>
                <w:rFonts w:cs="Arial"/>
                <w:bCs/>
                <w:color w:val="000000"/>
                <w:szCs w:val="24"/>
              </w:rPr>
            </w:pPr>
          </w:p>
        </w:tc>
        <w:tc>
          <w:tcPr>
            <w:tcW w:w="283" w:type="dxa"/>
            <w:tcBorders>
              <w:left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left w:val="nil"/>
              <w:right w:val="nil"/>
            </w:tcBorders>
            <w:shd w:val="clear" w:color="000000" w:fill="FFFFFF"/>
            <w:noWrap/>
            <w:vAlign w:val="bottom"/>
            <w:hideMark/>
          </w:tcPr>
          <w:p w:rsidR="00B0232E" w:rsidRPr="00B0232E" w:rsidRDefault="00B0232E" w:rsidP="00B0232E">
            <w:pPr>
              <w:ind w:right="34"/>
              <w:jc w:val="right"/>
              <w:rPr>
                <w:rFonts w:cs="Arial"/>
                <w:bCs/>
                <w:color w:val="000000"/>
                <w:szCs w:val="24"/>
              </w:rPr>
            </w:pPr>
          </w:p>
        </w:tc>
        <w:tc>
          <w:tcPr>
            <w:tcW w:w="830" w:type="dxa"/>
            <w:tcBorders>
              <w:left w:val="nil"/>
              <w:right w:val="single" w:sz="8" w:space="0" w:color="auto"/>
            </w:tcBorders>
            <w:shd w:val="clear" w:color="000000" w:fill="FFFFFF"/>
            <w:noWrap/>
            <w:vAlign w:val="bottom"/>
            <w:hideMark/>
          </w:tcPr>
          <w:p w:rsidR="00B0232E" w:rsidRPr="00B0232E" w:rsidRDefault="00B0232E" w:rsidP="00B0232E">
            <w:pPr>
              <w:jc w:val="right"/>
              <w:rPr>
                <w:rFonts w:cs="Arial"/>
                <w:bCs/>
                <w:color w:val="000000"/>
                <w:szCs w:val="24"/>
              </w:rPr>
            </w:pPr>
          </w:p>
        </w:tc>
      </w:tr>
      <w:tr w:rsidR="00B0232E" w:rsidRPr="00B0232E" w:rsidTr="00B0232E">
        <w:trPr>
          <w:trHeight w:val="315"/>
        </w:trPr>
        <w:tc>
          <w:tcPr>
            <w:tcW w:w="4967" w:type="dxa"/>
            <w:tcBorders>
              <w:top w:val="nil"/>
              <w:left w:val="single" w:sz="4" w:space="0" w:color="auto"/>
              <w:bottom w:val="nil"/>
              <w:right w:val="nil"/>
            </w:tcBorders>
            <w:shd w:val="clear" w:color="000000" w:fill="FFFFFF"/>
            <w:noWrap/>
            <w:vAlign w:val="bottom"/>
            <w:hideMark/>
          </w:tcPr>
          <w:p w:rsidR="00B0232E" w:rsidRPr="00B0232E" w:rsidRDefault="00B0232E" w:rsidP="00B0232E">
            <w:pPr>
              <w:ind w:right="-392"/>
              <w:rPr>
                <w:rFonts w:cs="Arial"/>
                <w:bCs/>
                <w:color w:val="000000"/>
                <w:szCs w:val="24"/>
              </w:rPr>
            </w:pPr>
            <w:r w:rsidRPr="00B0232E">
              <w:rPr>
                <w:rFonts w:cs="Arial"/>
                <w:bCs/>
                <w:color w:val="000000"/>
                <w:szCs w:val="24"/>
              </w:rPr>
              <w:t xml:space="preserve">Legal &amp; General </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left w:val="nil"/>
              <w:right w:val="nil"/>
            </w:tcBorders>
            <w:shd w:val="clear" w:color="000000" w:fill="FFFFFF"/>
            <w:noWrap/>
            <w:vAlign w:val="bottom"/>
            <w:hideMark/>
          </w:tcPr>
          <w:p w:rsidR="00B0232E" w:rsidRPr="00B0232E" w:rsidRDefault="00B0232E" w:rsidP="00B0232E">
            <w:pPr>
              <w:jc w:val="right"/>
              <w:rPr>
                <w:rFonts w:cs="Arial"/>
                <w:bCs/>
                <w:color w:val="000000"/>
                <w:szCs w:val="24"/>
              </w:rPr>
            </w:pPr>
            <w:r w:rsidRPr="00B0232E">
              <w:rPr>
                <w:rFonts w:cs="Arial"/>
                <w:bCs/>
                <w:color w:val="000000"/>
                <w:szCs w:val="24"/>
              </w:rPr>
              <w:t>0.0</w:t>
            </w:r>
          </w:p>
        </w:tc>
        <w:tc>
          <w:tcPr>
            <w:tcW w:w="830" w:type="dxa"/>
            <w:tcBorders>
              <w:left w:val="nil"/>
              <w:right w:val="nil"/>
            </w:tcBorders>
            <w:shd w:val="clear" w:color="000000" w:fill="FFFFFF"/>
            <w:noWrap/>
            <w:vAlign w:val="bottom"/>
            <w:hideMark/>
          </w:tcPr>
          <w:p w:rsidR="00B0232E" w:rsidRPr="00B0232E" w:rsidRDefault="00B0232E" w:rsidP="00B0232E">
            <w:pPr>
              <w:jc w:val="right"/>
              <w:rPr>
                <w:rFonts w:cs="Arial"/>
                <w:bCs/>
                <w:color w:val="000000"/>
                <w:szCs w:val="24"/>
              </w:rPr>
            </w:pPr>
            <w:r w:rsidRPr="00B0232E">
              <w:rPr>
                <w:rFonts w:cs="Arial"/>
                <w:bCs/>
                <w:color w:val="000000"/>
                <w:szCs w:val="24"/>
              </w:rPr>
              <w:t>0%</w:t>
            </w:r>
          </w:p>
        </w:tc>
        <w:tc>
          <w:tcPr>
            <w:tcW w:w="283" w:type="dxa"/>
            <w:tcBorders>
              <w:left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571" w:type="dxa"/>
            <w:gridSpan w:val="2"/>
            <w:tcBorders>
              <w:left w:val="nil"/>
              <w:right w:val="nil"/>
            </w:tcBorders>
            <w:shd w:val="clear" w:color="000000" w:fill="FFFFFF"/>
            <w:noWrap/>
            <w:vAlign w:val="bottom"/>
            <w:hideMark/>
          </w:tcPr>
          <w:p w:rsidR="00B0232E" w:rsidRPr="00B0232E" w:rsidRDefault="00B0232E" w:rsidP="00B0232E">
            <w:pPr>
              <w:ind w:right="34"/>
              <w:jc w:val="right"/>
              <w:rPr>
                <w:rFonts w:cs="Arial"/>
                <w:bCs/>
                <w:color w:val="000000"/>
                <w:szCs w:val="24"/>
              </w:rPr>
            </w:pPr>
            <w:r w:rsidRPr="00B0232E">
              <w:rPr>
                <w:rFonts w:cs="Arial"/>
                <w:bCs/>
                <w:color w:val="000000"/>
                <w:szCs w:val="24"/>
              </w:rPr>
              <w:t>582.1</w:t>
            </w:r>
          </w:p>
        </w:tc>
        <w:tc>
          <w:tcPr>
            <w:tcW w:w="830" w:type="dxa"/>
            <w:tcBorders>
              <w:left w:val="nil"/>
              <w:right w:val="single" w:sz="8" w:space="0" w:color="auto"/>
            </w:tcBorders>
            <w:shd w:val="clear" w:color="000000" w:fill="FFFFFF"/>
            <w:noWrap/>
            <w:vAlign w:val="bottom"/>
            <w:hideMark/>
          </w:tcPr>
          <w:p w:rsidR="00B0232E" w:rsidRPr="00B0232E" w:rsidRDefault="00B0232E" w:rsidP="00B0232E">
            <w:pPr>
              <w:jc w:val="right"/>
              <w:rPr>
                <w:rFonts w:cs="Arial"/>
                <w:bCs/>
                <w:color w:val="000000"/>
                <w:szCs w:val="24"/>
              </w:rPr>
            </w:pPr>
            <w:r w:rsidRPr="00B0232E">
              <w:rPr>
                <w:rFonts w:cs="Arial"/>
                <w:bCs/>
                <w:color w:val="000000"/>
                <w:szCs w:val="24"/>
              </w:rPr>
              <w:t>12%</w:t>
            </w:r>
          </w:p>
        </w:tc>
      </w:tr>
      <w:tr w:rsidR="00B0232E" w:rsidRPr="00B0232E" w:rsidTr="00EF480B">
        <w:trPr>
          <w:trHeight w:val="315"/>
        </w:trPr>
        <w:tc>
          <w:tcPr>
            <w:tcW w:w="4967" w:type="dxa"/>
            <w:tcBorders>
              <w:top w:val="nil"/>
              <w:left w:val="single" w:sz="4" w:space="0" w:color="auto"/>
              <w:right w:val="nil"/>
            </w:tcBorders>
            <w:shd w:val="clear" w:color="000000" w:fill="FFFFFF"/>
            <w:noWrap/>
            <w:vAlign w:val="bottom"/>
            <w:hideMark/>
          </w:tcPr>
          <w:p w:rsidR="00B0232E" w:rsidRPr="00B0232E" w:rsidRDefault="00B0232E" w:rsidP="00B0232E">
            <w:pPr>
              <w:rPr>
                <w:rFonts w:cs="Arial"/>
                <w:b/>
                <w:bCs/>
                <w:color w:val="000000"/>
                <w:szCs w:val="24"/>
              </w:rPr>
            </w:pPr>
          </w:p>
        </w:tc>
        <w:tc>
          <w:tcPr>
            <w:tcW w:w="992" w:type="dxa"/>
            <w:tcBorders>
              <w:top w:val="nil"/>
              <w:left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left w:val="nil"/>
              <w:bottom w:val="single" w:sz="4" w:space="0" w:color="auto"/>
              <w:right w:val="nil"/>
            </w:tcBorders>
            <w:shd w:val="clear" w:color="000000" w:fill="FFFFFF"/>
            <w:noWrap/>
            <w:vAlign w:val="bottom"/>
            <w:hideMark/>
          </w:tcPr>
          <w:p w:rsidR="00B0232E" w:rsidRPr="00B0232E" w:rsidRDefault="00B0232E" w:rsidP="00B0232E">
            <w:pPr>
              <w:jc w:val="right"/>
              <w:rPr>
                <w:rFonts w:cs="Arial"/>
                <w:b/>
                <w:bCs/>
                <w:color w:val="000000"/>
                <w:szCs w:val="24"/>
              </w:rPr>
            </w:pPr>
          </w:p>
        </w:tc>
        <w:tc>
          <w:tcPr>
            <w:tcW w:w="830" w:type="dxa"/>
            <w:tcBorders>
              <w:left w:val="nil"/>
              <w:bottom w:val="single" w:sz="4" w:space="0" w:color="auto"/>
              <w:right w:val="nil"/>
            </w:tcBorders>
            <w:shd w:val="clear" w:color="000000" w:fill="FFFFFF"/>
            <w:noWrap/>
            <w:vAlign w:val="bottom"/>
            <w:hideMark/>
          </w:tcPr>
          <w:p w:rsidR="00B0232E" w:rsidRPr="00B0232E" w:rsidRDefault="00B0232E" w:rsidP="00B0232E">
            <w:pPr>
              <w:jc w:val="right"/>
              <w:rPr>
                <w:rFonts w:cs="Arial"/>
                <w:b/>
                <w:bCs/>
                <w:color w:val="000000"/>
                <w:szCs w:val="24"/>
              </w:rPr>
            </w:pPr>
          </w:p>
        </w:tc>
        <w:tc>
          <w:tcPr>
            <w:tcW w:w="283" w:type="dxa"/>
            <w:tcBorders>
              <w:left w:val="nil"/>
              <w:bottom w:val="single" w:sz="4" w:space="0" w:color="auto"/>
              <w:right w:val="nil"/>
            </w:tcBorders>
            <w:shd w:val="clear" w:color="000000" w:fill="FFFFFF"/>
            <w:noWrap/>
            <w:vAlign w:val="bottom"/>
            <w:hideMark/>
          </w:tcPr>
          <w:p w:rsidR="00B0232E" w:rsidRPr="00B0232E" w:rsidRDefault="00B0232E" w:rsidP="00B0232E">
            <w:pPr>
              <w:rPr>
                <w:rFonts w:cs="Arial"/>
                <w:b/>
                <w:color w:val="000000"/>
                <w:szCs w:val="24"/>
              </w:rPr>
            </w:pPr>
          </w:p>
        </w:tc>
        <w:tc>
          <w:tcPr>
            <w:tcW w:w="1571" w:type="dxa"/>
            <w:gridSpan w:val="2"/>
            <w:tcBorders>
              <w:left w:val="nil"/>
              <w:bottom w:val="single" w:sz="4" w:space="0" w:color="auto"/>
              <w:right w:val="nil"/>
            </w:tcBorders>
            <w:shd w:val="clear" w:color="000000" w:fill="FFFFFF"/>
            <w:noWrap/>
            <w:vAlign w:val="bottom"/>
            <w:hideMark/>
          </w:tcPr>
          <w:p w:rsidR="00B0232E" w:rsidRPr="00B0232E" w:rsidRDefault="00B0232E" w:rsidP="00B0232E">
            <w:pPr>
              <w:ind w:left="45" w:right="34"/>
              <w:jc w:val="right"/>
              <w:rPr>
                <w:rFonts w:cs="Arial"/>
                <w:b/>
                <w:bCs/>
                <w:color w:val="000000"/>
                <w:szCs w:val="24"/>
              </w:rPr>
            </w:pPr>
          </w:p>
        </w:tc>
        <w:tc>
          <w:tcPr>
            <w:tcW w:w="830" w:type="dxa"/>
            <w:tcBorders>
              <w:left w:val="nil"/>
              <w:bottom w:val="single" w:sz="4" w:space="0" w:color="auto"/>
              <w:right w:val="single" w:sz="4" w:space="0" w:color="auto"/>
            </w:tcBorders>
            <w:shd w:val="clear" w:color="000000" w:fill="FFFFFF"/>
            <w:noWrap/>
            <w:vAlign w:val="bottom"/>
            <w:hideMark/>
          </w:tcPr>
          <w:p w:rsidR="00B0232E" w:rsidRPr="00B0232E" w:rsidRDefault="00B0232E" w:rsidP="00B0232E">
            <w:pPr>
              <w:jc w:val="right"/>
              <w:rPr>
                <w:rFonts w:cs="Arial"/>
                <w:b/>
                <w:bCs/>
                <w:color w:val="000000"/>
                <w:szCs w:val="24"/>
              </w:rPr>
            </w:pPr>
          </w:p>
        </w:tc>
      </w:tr>
      <w:tr w:rsidR="00B0232E" w:rsidRPr="00B0232E" w:rsidTr="00EF480B">
        <w:trPr>
          <w:trHeight w:val="315"/>
        </w:trPr>
        <w:tc>
          <w:tcPr>
            <w:tcW w:w="4967" w:type="dxa"/>
            <w:tcBorders>
              <w:left w:val="single" w:sz="4" w:space="0" w:color="auto"/>
              <w:right w:val="nil"/>
            </w:tcBorders>
            <w:shd w:val="clear" w:color="000000" w:fill="FFFFFF"/>
            <w:noWrap/>
            <w:vAlign w:val="bottom"/>
            <w:hideMark/>
          </w:tcPr>
          <w:p w:rsidR="00B0232E" w:rsidRPr="00B0232E" w:rsidRDefault="00B0232E" w:rsidP="00B0232E">
            <w:pPr>
              <w:rPr>
                <w:rFonts w:cs="Arial"/>
                <w:b/>
                <w:bCs/>
                <w:color w:val="000000"/>
                <w:szCs w:val="24"/>
              </w:rPr>
            </w:pPr>
            <w:r w:rsidRPr="00B0232E">
              <w:rPr>
                <w:rFonts w:cs="Arial"/>
                <w:b/>
                <w:bCs/>
                <w:color w:val="000000"/>
                <w:szCs w:val="24"/>
              </w:rPr>
              <w:t>Externally Managed Portfolios</w:t>
            </w:r>
          </w:p>
        </w:tc>
        <w:tc>
          <w:tcPr>
            <w:tcW w:w="992" w:type="dxa"/>
            <w:tcBorders>
              <w:left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1285" w:type="dxa"/>
            <w:tcBorders>
              <w:top w:val="single" w:sz="4" w:space="0" w:color="auto"/>
              <w:left w:val="nil"/>
              <w:bottom w:val="single" w:sz="4" w:space="0" w:color="auto"/>
              <w:right w:val="nil"/>
            </w:tcBorders>
            <w:shd w:val="clear" w:color="000000" w:fill="FFFFFF"/>
            <w:noWrap/>
            <w:vAlign w:val="bottom"/>
            <w:hideMark/>
          </w:tcPr>
          <w:p w:rsidR="00B0232E" w:rsidRPr="00B0232E" w:rsidRDefault="00B0232E" w:rsidP="00B0232E">
            <w:pPr>
              <w:jc w:val="right"/>
              <w:rPr>
                <w:rFonts w:cs="Arial"/>
                <w:b/>
                <w:bCs/>
                <w:color w:val="000000"/>
                <w:szCs w:val="24"/>
              </w:rPr>
            </w:pPr>
            <w:r w:rsidRPr="00B0232E">
              <w:rPr>
                <w:rFonts w:cs="Arial"/>
                <w:b/>
                <w:bCs/>
                <w:color w:val="000000"/>
                <w:szCs w:val="24"/>
              </w:rPr>
              <w:t>3,266.9</w:t>
            </w:r>
          </w:p>
        </w:tc>
        <w:tc>
          <w:tcPr>
            <w:tcW w:w="830" w:type="dxa"/>
            <w:tcBorders>
              <w:top w:val="single" w:sz="4" w:space="0" w:color="auto"/>
              <w:left w:val="nil"/>
              <w:bottom w:val="single" w:sz="4" w:space="0" w:color="auto"/>
              <w:right w:val="nil"/>
            </w:tcBorders>
            <w:shd w:val="clear" w:color="000000" w:fill="FFFFFF"/>
            <w:noWrap/>
            <w:vAlign w:val="bottom"/>
            <w:hideMark/>
          </w:tcPr>
          <w:p w:rsidR="00B0232E" w:rsidRPr="00B0232E" w:rsidRDefault="00B0232E" w:rsidP="00B0232E">
            <w:pPr>
              <w:jc w:val="right"/>
              <w:rPr>
                <w:rFonts w:cs="Arial"/>
                <w:b/>
                <w:bCs/>
                <w:color w:val="000000"/>
                <w:szCs w:val="24"/>
              </w:rPr>
            </w:pPr>
            <w:r w:rsidRPr="00B0232E">
              <w:rPr>
                <w:rFonts w:cs="Arial"/>
                <w:b/>
                <w:bCs/>
                <w:color w:val="000000"/>
                <w:szCs w:val="24"/>
              </w:rPr>
              <w:t>64%</w:t>
            </w:r>
          </w:p>
        </w:tc>
        <w:tc>
          <w:tcPr>
            <w:tcW w:w="283" w:type="dxa"/>
            <w:tcBorders>
              <w:top w:val="single" w:sz="4" w:space="0" w:color="auto"/>
              <w:left w:val="nil"/>
              <w:bottom w:val="single" w:sz="4" w:space="0" w:color="auto"/>
              <w:right w:val="nil"/>
            </w:tcBorders>
            <w:shd w:val="clear" w:color="000000" w:fill="FFFFFF"/>
            <w:noWrap/>
            <w:vAlign w:val="bottom"/>
            <w:hideMark/>
          </w:tcPr>
          <w:p w:rsidR="00B0232E" w:rsidRPr="00B0232E" w:rsidRDefault="00B0232E" w:rsidP="00B0232E">
            <w:pPr>
              <w:rPr>
                <w:rFonts w:cs="Arial"/>
                <w:b/>
                <w:color w:val="000000"/>
                <w:szCs w:val="24"/>
              </w:rPr>
            </w:pPr>
            <w:r w:rsidRPr="00B0232E">
              <w:rPr>
                <w:rFonts w:cs="Arial"/>
                <w:b/>
                <w:color w:val="000000"/>
                <w:szCs w:val="24"/>
              </w:rPr>
              <w:t> </w:t>
            </w:r>
          </w:p>
        </w:tc>
        <w:tc>
          <w:tcPr>
            <w:tcW w:w="1571" w:type="dxa"/>
            <w:gridSpan w:val="2"/>
            <w:tcBorders>
              <w:top w:val="single" w:sz="4" w:space="0" w:color="auto"/>
              <w:left w:val="nil"/>
              <w:bottom w:val="single" w:sz="4" w:space="0" w:color="auto"/>
              <w:right w:val="nil"/>
            </w:tcBorders>
            <w:shd w:val="clear" w:color="000000" w:fill="FFFFFF"/>
            <w:noWrap/>
            <w:vAlign w:val="bottom"/>
            <w:hideMark/>
          </w:tcPr>
          <w:p w:rsidR="00B0232E" w:rsidRPr="00B0232E" w:rsidRDefault="00B0232E" w:rsidP="00B0232E">
            <w:pPr>
              <w:ind w:left="45" w:right="34"/>
              <w:jc w:val="right"/>
              <w:rPr>
                <w:rFonts w:cs="Arial"/>
                <w:b/>
                <w:bCs/>
                <w:color w:val="000000"/>
                <w:szCs w:val="24"/>
              </w:rPr>
            </w:pPr>
            <w:r w:rsidRPr="00B0232E">
              <w:rPr>
                <w:rFonts w:cs="Arial"/>
                <w:b/>
                <w:bCs/>
                <w:color w:val="000000"/>
                <w:szCs w:val="24"/>
              </w:rPr>
              <w:t xml:space="preserve">   4,037.1 </w:t>
            </w:r>
          </w:p>
        </w:tc>
        <w:tc>
          <w:tcPr>
            <w:tcW w:w="830" w:type="dxa"/>
            <w:tcBorders>
              <w:top w:val="single" w:sz="4" w:space="0" w:color="auto"/>
              <w:left w:val="nil"/>
              <w:bottom w:val="single" w:sz="4" w:space="0" w:color="auto"/>
              <w:right w:val="single" w:sz="4" w:space="0" w:color="auto"/>
            </w:tcBorders>
            <w:shd w:val="clear" w:color="000000" w:fill="FFFFFF"/>
            <w:noWrap/>
            <w:vAlign w:val="bottom"/>
            <w:hideMark/>
          </w:tcPr>
          <w:p w:rsidR="00B0232E" w:rsidRPr="00B0232E" w:rsidRDefault="00B0232E" w:rsidP="00B0232E">
            <w:pPr>
              <w:jc w:val="right"/>
              <w:rPr>
                <w:rFonts w:cs="Arial"/>
                <w:b/>
                <w:bCs/>
                <w:color w:val="000000"/>
                <w:szCs w:val="24"/>
              </w:rPr>
            </w:pPr>
            <w:r w:rsidRPr="00B0232E">
              <w:rPr>
                <w:rFonts w:cs="Arial"/>
                <w:b/>
                <w:bCs/>
                <w:color w:val="000000"/>
                <w:szCs w:val="24"/>
              </w:rPr>
              <w:t>81%</w:t>
            </w:r>
          </w:p>
        </w:tc>
      </w:tr>
      <w:tr w:rsidR="00B0232E" w:rsidRPr="00B0232E" w:rsidTr="00EF480B">
        <w:trPr>
          <w:trHeight w:val="315"/>
        </w:trPr>
        <w:tc>
          <w:tcPr>
            <w:tcW w:w="4967" w:type="dxa"/>
            <w:tcBorders>
              <w:left w:val="single" w:sz="4" w:space="0" w:color="auto"/>
              <w:right w:val="nil"/>
            </w:tcBorders>
            <w:shd w:val="clear" w:color="000000" w:fill="FFFFFF"/>
            <w:noWrap/>
            <w:vAlign w:val="bottom"/>
            <w:hideMark/>
          </w:tcPr>
          <w:p w:rsidR="00B0232E" w:rsidRPr="00B0232E" w:rsidRDefault="00B0232E" w:rsidP="00B0232E">
            <w:pPr>
              <w:rPr>
                <w:rFonts w:cs="Arial"/>
                <w:bCs/>
                <w:color w:val="000000"/>
                <w:szCs w:val="24"/>
                <w:u w:val="single"/>
              </w:rPr>
            </w:pPr>
          </w:p>
          <w:p w:rsidR="00B0232E" w:rsidRPr="00B0232E" w:rsidRDefault="00B0232E" w:rsidP="00B0232E">
            <w:pPr>
              <w:rPr>
                <w:rFonts w:cs="Arial"/>
                <w:bCs/>
                <w:color w:val="000000"/>
                <w:szCs w:val="24"/>
                <w:u w:val="single"/>
              </w:rPr>
            </w:pPr>
          </w:p>
          <w:p w:rsidR="00B0232E" w:rsidRPr="00B0232E" w:rsidRDefault="00B0232E" w:rsidP="00B0232E">
            <w:pPr>
              <w:rPr>
                <w:rFonts w:cs="Arial"/>
                <w:bCs/>
                <w:color w:val="000000"/>
                <w:szCs w:val="24"/>
                <w:u w:val="single"/>
              </w:rPr>
            </w:pPr>
            <w:r w:rsidRPr="00B0232E">
              <w:rPr>
                <w:rFonts w:cs="Arial"/>
                <w:bCs/>
                <w:color w:val="000000"/>
                <w:szCs w:val="24"/>
                <w:u w:val="single"/>
              </w:rPr>
              <w:t>Internally Managed</w:t>
            </w:r>
          </w:p>
        </w:tc>
        <w:tc>
          <w:tcPr>
            <w:tcW w:w="992" w:type="dxa"/>
            <w:tcBorders>
              <w:left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1285" w:type="dxa"/>
            <w:tcBorders>
              <w:top w:val="single" w:sz="4" w:space="0" w:color="auto"/>
              <w:left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830" w:type="dxa"/>
            <w:tcBorders>
              <w:top w:val="single" w:sz="4" w:space="0" w:color="auto"/>
              <w:left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283" w:type="dxa"/>
            <w:tcBorders>
              <w:top w:val="single" w:sz="4" w:space="0" w:color="auto"/>
              <w:left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1571" w:type="dxa"/>
            <w:gridSpan w:val="2"/>
            <w:tcBorders>
              <w:top w:val="single" w:sz="4" w:space="0" w:color="auto"/>
              <w:left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830" w:type="dxa"/>
            <w:tcBorders>
              <w:top w:val="single" w:sz="4" w:space="0" w:color="auto"/>
              <w:left w:val="nil"/>
              <w:right w:val="single" w:sz="4" w:space="0" w:color="auto"/>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r>
      <w:tr w:rsidR="00B0232E" w:rsidRPr="00B0232E" w:rsidTr="00EF480B">
        <w:trPr>
          <w:trHeight w:val="300"/>
        </w:trPr>
        <w:tc>
          <w:tcPr>
            <w:tcW w:w="4967" w:type="dxa"/>
            <w:tcBorders>
              <w:left w:val="single" w:sz="4" w:space="0" w:color="auto"/>
              <w:bottom w:val="nil"/>
              <w:right w:val="nil"/>
            </w:tcBorders>
            <w:shd w:val="clear" w:color="000000" w:fill="FFFFFF"/>
            <w:noWrap/>
            <w:vAlign w:val="bottom"/>
          </w:tcPr>
          <w:p w:rsidR="00B0232E" w:rsidRPr="00B0232E" w:rsidRDefault="00B0232E" w:rsidP="00B0232E">
            <w:pPr>
              <w:rPr>
                <w:rFonts w:cs="Arial"/>
                <w:color w:val="000000"/>
                <w:szCs w:val="24"/>
              </w:rPr>
            </w:pPr>
          </w:p>
        </w:tc>
        <w:tc>
          <w:tcPr>
            <w:tcW w:w="992" w:type="dxa"/>
            <w:tcBorders>
              <w:left w:val="nil"/>
              <w:bottom w:val="nil"/>
              <w:right w:val="nil"/>
            </w:tcBorders>
            <w:shd w:val="clear" w:color="000000" w:fill="FFFFFF"/>
            <w:noWrap/>
            <w:vAlign w:val="bottom"/>
          </w:tcPr>
          <w:p w:rsidR="00B0232E" w:rsidRPr="00B0232E" w:rsidRDefault="00B0232E" w:rsidP="00B0232E">
            <w:pPr>
              <w:rPr>
                <w:rFonts w:cs="Arial"/>
                <w:color w:val="000000"/>
                <w:szCs w:val="24"/>
              </w:rPr>
            </w:pPr>
          </w:p>
        </w:tc>
        <w:tc>
          <w:tcPr>
            <w:tcW w:w="1285" w:type="dxa"/>
            <w:tcBorders>
              <w:left w:val="nil"/>
              <w:bottom w:val="nil"/>
              <w:right w:val="nil"/>
            </w:tcBorders>
            <w:shd w:val="clear" w:color="000000" w:fill="FFFFFF"/>
            <w:noWrap/>
            <w:vAlign w:val="bottom"/>
          </w:tcPr>
          <w:p w:rsidR="00B0232E" w:rsidRPr="00B0232E" w:rsidRDefault="00B0232E" w:rsidP="00B0232E">
            <w:pPr>
              <w:jc w:val="right"/>
              <w:rPr>
                <w:rFonts w:cs="Arial"/>
                <w:color w:val="000000"/>
                <w:szCs w:val="24"/>
              </w:rPr>
            </w:pPr>
          </w:p>
        </w:tc>
        <w:tc>
          <w:tcPr>
            <w:tcW w:w="830" w:type="dxa"/>
            <w:tcBorders>
              <w:left w:val="nil"/>
              <w:bottom w:val="nil"/>
              <w:right w:val="nil"/>
            </w:tcBorders>
            <w:shd w:val="clear" w:color="000000" w:fill="FFFFFF"/>
            <w:noWrap/>
            <w:vAlign w:val="bottom"/>
          </w:tcPr>
          <w:p w:rsidR="00B0232E" w:rsidRPr="00B0232E" w:rsidRDefault="00B0232E" w:rsidP="00B0232E">
            <w:pPr>
              <w:jc w:val="right"/>
              <w:rPr>
                <w:rFonts w:cs="Arial"/>
                <w:color w:val="000000"/>
                <w:szCs w:val="24"/>
              </w:rPr>
            </w:pPr>
          </w:p>
        </w:tc>
        <w:tc>
          <w:tcPr>
            <w:tcW w:w="283" w:type="dxa"/>
            <w:tcBorders>
              <w:left w:val="nil"/>
              <w:bottom w:val="nil"/>
              <w:right w:val="nil"/>
            </w:tcBorders>
            <w:shd w:val="clear" w:color="000000" w:fill="FFFFFF"/>
            <w:noWrap/>
            <w:vAlign w:val="bottom"/>
          </w:tcPr>
          <w:p w:rsidR="00B0232E" w:rsidRPr="00B0232E" w:rsidRDefault="00B0232E" w:rsidP="00B0232E">
            <w:pPr>
              <w:jc w:val="right"/>
              <w:rPr>
                <w:rFonts w:cs="Arial"/>
                <w:color w:val="000000"/>
                <w:szCs w:val="24"/>
              </w:rPr>
            </w:pPr>
          </w:p>
        </w:tc>
        <w:tc>
          <w:tcPr>
            <w:tcW w:w="1571" w:type="dxa"/>
            <w:gridSpan w:val="2"/>
            <w:tcBorders>
              <w:left w:val="nil"/>
              <w:bottom w:val="nil"/>
              <w:right w:val="nil"/>
            </w:tcBorders>
            <w:shd w:val="clear" w:color="000000" w:fill="FFFFFF"/>
            <w:noWrap/>
            <w:vAlign w:val="bottom"/>
          </w:tcPr>
          <w:p w:rsidR="00B0232E" w:rsidRPr="00B0232E" w:rsidRDefault="00B0232E" w:rsidP="00B0232E">
            <w:pPr>
              <w:jc w:val="right"/>
              <w:rPr>
                <w:rFonts w:cs="Arial"/>
                <w:color w:val="000000"/>
                <w:szCs w:val="24"/>
              </w:rPr>
            </w:pPr>
          </w:p>
        </w:tc>
        <w:tc>
          <w:tcPr>
            <w:tcW w:w="830" w:type="dxa"/>
            <w:tcBorders>
              <w:left w:val="nil"/>
              <w:bottom w:val="nil"/>
              <w:right w:val="single" w:sz="4" w:space="0" w:color="auto"/>
            </w:tcBorders>
            <w:shd w:val="clear" w:color="000000" w:fill="FFFFFF"/>
            <w:noWrap/>
            <w:vAlign w:val="bottom"/>
          </w:tcPr>
          <w:p w:rsidR="00B0232E" w:rsidRPr="00B0232E" w:rsidRDefault="00B0232E" w:rsidP="00B0232E">
            <w:pPr>
              <w:jc w:val="right"/>
              <w:rPr>
                <w:rFonts w:cs="Arial"/>
                <w:color w:val="000000"/>
                <w:szCs w:val="24"/>
              </w:rPr>
            </w:pPr>
          </w:p>
        </w:tc>
      </w:tr>
      <w:tr w:rsidR="00B0232E" w:rsidRPr="00B0232E" w:rsidTr="00B0232E">
        <w:trPr>
          <w:trHeight w:val="300"/>
        </w:trPr>
        <w:tc>
          <w:tcPr>
            <w:tcW w:w="4967" w:type="dxa"/>
            <w:tcBorders>
              <w:left w:val="single" w:sz="4" w:space="0" w:color="auto"/>
              <w:bottom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Credit Strategies</w:t>
            </w:r>
          </w:p>
        </w:tc>
        <w:tc>
          <w:tcPr>
            <w:tcW w:w="992" w:type="dxa"/>
            <w:tcBorders>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1285" w:type="dxa"/>
            <w:tcBorders>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784.1</w:t>
            </w:r>
          </w:p>
        </w:tc>
        <w:tc>
          <w:tcPr>
            <w:tcW w:w="830" w:type="dxa"/>
            <w:tcBorders>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15%</w:t>
            </w:r>
          </w:p>
        </w:tc>
        <w:tc>
          <w:tcPr>
            <w:tcW w:w="283" w:type="dxa"/>
            <w:tcBorders>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 </w:t>
            </w:r>
          </w:p>
        </w:tc>
        <w:tc>
          <w:tcPr>
            <w:tcW w:w="1571" w:type="dxa"/>
            <w:gridSpan w:val="2"/>
            <w:tcBorders>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 xml:space="preserve">       424.0 </w:t>
            </w:r>
          </w:p>
        </w:tc>
        <w:tc>
          <w:tcPr>
            <w:tcW w:w="830" w:type="dxa"/>
            <w:tcBorders>
              <w:left w:val="nil"/>
              <w:bottom w:val="nil"/>
              <w:right w:val="single" w:sz="4" w:space="0" w:color="auto"/>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9%</w:t>
            </w:r>
          </w:p>
        </w:tc>
      </w:tr>
      <w:tr w:rsidR="00B0232E" w:rsidRPr="00B0232E" w:rsidTr="00B0232E">
        <w:trPr>
          <w:trHeight w:val="300"/>
        </w:trPr>
        <w:tc>
          <w:tcPr>
            <w:tcW w:w="4967" w:type="dxa"/>
            <w:tcBorders>
              <w:top w:val="nil"/>
              <w:left w:val="single" w:sz="4" w:space="0" w:color="auto"/>
              <w:bottom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Bonds and cash</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ind w:left="-128"/>
              <w:rPr>
                <w:rFonts w:cs="Arial"/>
                <w:color w:val="000000"/>
                <w:szCs w:val="24"/>
              </w:rPr>
            </w:pPr>
          </w:p>
        </w:tc>
        <w:tc>
          <w:tcPr>
            <w:tcW w:w="1285"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715.7</w:t>
            </w:r>
          </w:p>
        </w:tc>
        <w:tc>
          <w:tcPr>
            <w:tcW w:w="830" w:type="dxa"/>
            <w:tcBorders>
              <w:top w:val="nil"/>
              <w:left w:val="nil"/>
              <w:bottom w:val="nil"/>
              <w:right w:val="nil"/>
            </w:tcBorders>
            <w:shd w:val="clear" w:color="000000" w:fill="FFFFFF"/>
            <w:noWrap/>
            <w:vAlign w:val="bottom"/>
          </w:tcPr>
          <w:p w:rsidR="00B0232E" w:rsidRPr="00B0232E" w:rsidRDefault="00B0232E" w:rsidP="00B0232E">
            <w:pPr>
              <w:jc w:val="right"/>
              <w:rPr>
                <w:rFonts w:cs="Arial"/>
                <w:color w:val="000000"/>
                <w:szCs w:val="24"/>
              </w:rPr>
            </w:pPr>
            <w:r w:rsidRPr="00B0232E">
              <w:rPr>
                <w:rFonts w:cs="Arial"/>
                <w:color w:val="000000"/>
                <w:szCs w:val="24"/>
              </w:rPr>
              <w:t>14%</w:t>
            </w:r>
          </w:p>
        </w:tc>
        <w:tc>
          <w:tcPr>
            <w:tcW w:w="283"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p>
        </w:tc>
        <w:tc>
          <w:tcPr>
            <w:tcW w:w="1571" w:type="dxa"/>
            <w:gridSpan w:val="2"/>
            <w:tcBorders>
              <w:top w:val="nil"/>
              <w:left w:val="nil"/>
              <w:bottom w:val="nil"/>
              <w:right w:val="nil"/>
            </w:tcBorders>
            <w:shd w:val="clear" w:color="000000" w:fill="FFFFFF"/>
            <w:noWrap/>
            <w:vAlign w:val="bottom"/>
          </w:tcPr>
          <w:p w:rsidR="00B0232E" w:rsidRPr="00B0232E" w:rsidRDefault="00B0232E" w:rsidP="00B0232E">
            <w:pPr>
              <w:jc w:val="right"/>
              <w:rPr>
                <w:rFonts w:cs="Arial"/>
                <w:color w:val="000000"/>
                <w:szCs w:val="24"/>
              </w:rPr>
            </w:pPr>
            <w:r w:rsidRPr="00B0232E">
              <w:rPr>
                <w:rFonts w:cs="Arial"/>
                <w:color w:val="000000"/>
                <w:szCs w:val="24"/>
              </w:rPr>
              <w:t>224.4</w:t>
            </w:r>
          </w:p>
        </w:tc>
        <w:tc>
          <w:tcPr>
            <w:tcW w:w="830" w:type="dxa"/>
            <w:tcBorders>
              <w:top w:val="nil"/>
              <w:left w:val="nil"/>
              <w:bottom w:val="nil"/>
              <w:right w:val="single" w:sz="4" w:space="0" w:color="auto"/>
            </w:tcBorders>
            <w:shd w:val="clear" w:color="000000" w:fill="FFFFFF"/>
            <w:noWrap/>
            <w:vAlign w:val="bottom"/>
          </w:tcPr>
          <w:p w:rsidR="00B0232E" w:rsidRPr="00B0232E" w:rsidRDefault="00B0232E" w:rsidP="00B0232E">
            <w:pPr>
              <w:jc w:val="right"/>
              <w:rPr>
                <w:rFonts w:cs="Arial"/>
                <w:color w:val="000000"/>
                <w:szCs w:val="24"/>
              </w:rPr>
            </w:pPr>
            <w:r w:rsidRPr="00B0232E">
              <w:rPr>
                <w:rFonts w:cs="Arial"/>
                <w:color w:val="000000"/>
                <w:szCs w:val="24"/>
              </w:rPr>
              <w:t>5%</w:t>
            </w:r>
          </w:p>
        </w:tc>
      </w:tr>
      <w:tr w:rsidR="00B0232E" w:rsidRPr="00B0232E" w:rsidTr="00B0232E">
        <w:trPr>
          <w:trHeight w:val="300"/>
        </w:trPr>
        <w:tc>
          <w:tcPr>
            <w:tcW w:w="4967" w:type="dxa"/>
            <w:tcBorders>
              <w:top w:val="nil"/>
              <w:left w:val="single" w:sz="4" w:space="0" w:color="auto"/>
              <w:bottom w:val="nil"/>
              <w:right w:val="nil"/>
            </w:tcBorders>
            <w:shd w:val="clear" w:color="000000" w:fill="FFFFFF"/>
            <w:noWrap/>
            <w:vAlign w:val="bottom"/>
          </w:tcPr>
          <w:p w:rsidR="00B0232E" w:rsidRPr="00B0232E" w:rsidRDefault="00B0232E" w:rsidP="00B0232E">
            <w:pPr>
              <w:rPr>
                <w:rFonts w:cs="Arial"/>
                <w:color w:val="000000"/>
                <w:szCs w:val="24"/>
              </w:rPr>
            </w:pPr>
            <w:r w:rsidRPr="00B0232E">
              <w:rPr>
                <w:rFonts w:cs="Arial"/>
                <w:color w:val="000000"/>
                <w:szCs w:val="24"/>
              </w:rPr>
              <w:t>Equity Funds</w:t>
            </w:r>
          </w:p>
        </w:tc>
        <w:tc>
          <w:tcPr>
            <w:tcW w:w="992" w:type="dxa"/>
            <w:tcBorders>
              <w:top w:val="nil"/>
              <w:left w:val="nil"/>
              <w:bottom w:val="nil"/>
              <w:right w:val="nil"/>
            </w:tcBorders>
            <w:shd w:val="clear" w:color="000000" w:fill="FFFFFF"/>
            <w:noWrap/>
            <w:vAlign w:val="bottom"/>
          </w:tcPr>
          <w:p w:rsidR="00B0232E" w:rsidRPr="00B0232E" w:rsidRDefault="00B0232E" w:rsidP="00B0232E">
            <w:pPr>
              <w:rPr>
                <w:rFonts w:cs="Arial"/>
                <w:color w:val="000000"/>
                <w:szCs w:val="24"/>
              </w:rPr>
            </w:pPr>
          </w:p>
        </w:tc>
        <w:tc>
          <w:tcPr>
            <w:tcW w:w="1285" w:type="dxa"/>
            <w:tcBorders>
              <w:top w:val="nil"/>
              <w:left w:val="nil"/>
              <w:bottom w:val="nil"/>
              <w:right w:val="nil"/>
            </w:tcBorders>
            <w:shd w:val="clear" w:color="000000" w:fill="FFFFFF"/>
            <w:noWrap/>
            <w:vAlign w:val="bottom"/>
          </w:tcPr>
          <w:p w:rsidR="00B0232E" w:rsidRPr="00B0232E" w:rsidRDefault="00B0232E" w:rsidP="00B0232E">
            <w:pPr>
              <w:jc w:val="right"/>
              <w:rPr>
                <w:rFonts w:cs="Arial"/>
                <w:color w:val="000000"/>
                <w:szCs w:val="24"/>
              </w:rPr>
            </w:pPr>
            <w:r w:rsidRPr="00B0232E">
              <w:rPr>
                <w:rFonts w:cs="Arial"/>
                <w:color w:val="000000"/>
                <w:szCs w:val="24"/>
              </w:rPr>
              <w:t>206.6</w:t>
            </w:r>
          </w:p>
        </w:tc>
        <w:tc>
          <w:tcPr>
            <w:tcW w:w="830" w:type="dxa"/>
            <w:tcBorders>
              <w:top w:val="nil"/>
              <w:left w:val="nil"/>
              <w:bottom w:val="nil"/>
              <w:right w:val="nil"/>
            </w:tcBorders>
            <w:shd w:val="clear" w:color="000000" w:fill="FFFFFF"/>
            <w:noWrap/>
            <w:vAlign w:val="bottom"/>
          </w:tcPr>
          <w:p w:rsidR="00B0232E" w:rsidRPr="00B0232E" w:rsidRDefault="00B0232E" w:rsidP="00B0232E">
            <w:pPr>
              <w:jc w:val="right"/>
              <w:rPr>
                <w:rFonts w:cs="Arial"/>
                <w:szCs w:val="24"/>
              </w:rPr>
            </w:pPr>
            <w:r w:rsidRPr="00B0232E">
              <w:rPr>
                <w:rFonts w:cs="Arial"/>
                <w:szCs w:val="24"/>
              </w:rPr>
              <w:t>4%</w:t>
            </w:r>
          </w:p>
        </w:tc>
        <w:tc>
          <w:tcPr>
            <w:tcW w:w="283" w:type="dxa"/>
            <w:tcBorders>
              <w:top w:val="nil"/>
              <w:left w:val="nil"/>
              <w:bottom w:val="nil"/>
              <w:right w:val="nil"/>
            </w:tcBorders>
            <w:shd w:val="clear" w:color="000000" w:fill="FFFFFF"/>
            <w:noWrap/>
            <w:vAlign w:val="bottom"/>
          </w:tcPr>
          <w:p w:rsidR="00B0232E" w:rsidRPr="00B0232E" w:rsidRDefault="00B0232E" w:rsidP="00B0232E">
            <w:pPr>
              <w:jc w:val="right"/>
              <w:rPr>
                <w:rFonts w:cs="Arial"/>
                <w:color w:val="000000"/>
                <w:szCs w:val="24"/>
              </w:rPr>
            </w:pPr>
          </w:p>
        </w:tc>
        <w:tc>
          <w:tcPr>
            <w:tcW w:w="1571" w:type="dxa"/>
            <w:gridSpan w:val="2"/>
            <w:tcBorders>
              <w:top w:val="nil"/>
              <w:left w:val="nil"/>
              <w:bottom w:val="nil"/>
              <w:right w:val="nil"/>
            </w:tcBorders>
            <w:shd w:val="clear" w:color="000000" w:fill="FFFFFF"/>
            <w:noWrap/>
            <w:vAlign w:val="bottom"/>
          </w:tcPr>
          <w:p w:rsidR="00B0232E" w:rsidRPr="00B0232E" w:rsidRDefault="00B0232E" w:rsidP="00B0232E">
            <w:pPr>
              <w:jc w:val="right"/>
              <w:rPr>
                <w:rFonts w:cs="Arial"/>
                <w:color w:val="000000"/>
                <w:szCs w:val="24"/>
              </w:rPr>
            </w:pPr>
            <w:r w:rsidRPr="00B0232E">
              <w:rPr>
                <w:rFonts w:cs="Arial"/>
                <w:color w:val="000000"/>
                <w:szCs w:val="24"/>
              </w:rPr>
              <w:t>0.0</w:t>
            </w:r>
          </w:p>
        </w:tc>
        <w:tc>
          <w:tcPr>
            <w:tcW w:w="830" w:type="dxa"/>
            <w:tcBorders>
              <w:top w:val="nil"/>
              <w:left w:val="nil"/>
              <w:bottom w:val="nil"/>
              <w:right w:val="single" w:sz="4" w:space="0" w:color="auto"/>
            </w:tcBorders>
            <w:shd w:val="clear" w:color="000000" w:fill="FFFFFF"/>
            <w:noWrap/>
            <w:vAlign w:val="bottom"/>
          </w:tcPr>
          <w:p w:rsidR="00B0232E" w:rsidRPr="00B0232E" w:rsidRDefault="00B0232E" w:rsidP="00B0232E">
            <w:pPr>
              <w:jc w:val="right"/>
              <w:rPr>
                <w:rFonts w:cs="Arial"/>
                <w:color w:val="000000"/>
                <w:szCs w:val="24"/>
              </w:rPr>
            </w:pPr>
            <w:r w:rsidRPr="00B0232E">
              <w:rPr>
                <w:rFonts w:cs="Arial"/>
                <w:color w:val="000000"/>
                <w:szCs w:val="24"/>
              </w:rPr>
              <w:t>0%</w:t>
            </w:r>
          </w:p>
        </w:tc>
      </w:tr>
      <w:tr w:rsidR="00B0232E" w:rsidRPr="00B0232E" w:rsidTr="00B0232E">
        <w:trPr>
          <w:trHeight w:val="300"/>
        </w:trPr>
        <w:tc>
          <w:tcPr>
            <w:tcW w:w="4967" w:type="dxa"/>
            <w:tcBorders>
              <w:top w:val="nil"/>
              <w:left w:val="single" w:sz="4" w:space="0" w:color="auto"/>
              <w:bottom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Infrastructure Funds</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172.8</w:t>
            </w:r>
          </w:p>
        </w:tc>
        <w:tc>
          <w:tcPr>
            <w:tcW w:w="830"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3%</w:t>
            </w:r>
          </w:p>
        </w:tc>
        <w:tc>
          <w:tcPr>
            <w:tcW w:w="283" w:type="dxa"/>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p>
        </w:tc>
        <w:tc>
          <w:tcPr>
            <w:tcW w:w="1571" w:type="dxa"/>
            <w:gridSpan w:val="2"/>
            <w:tcBorders>
              <w:top w:val="nil"/>
              <w:left w:val="nil"/>
              <w:bottom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76.9</w:t>
            </w:r>
          </w:p>
        </w:tc>
        <w:tc>
          <w:tcPr>
            <w:tcW w:w="830" w:type="dxa"/>
            <w:tcBorders>
              <w:top w:val="nil"/>
              <w:left w:val="nil"/>
              <w:bottom w:val="nil"/>
              <w:right w:val="single" w:sz="4" w:space="0" w:color="auto"/>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1%</w:t>
            </w:r>
          </w:p>
        </w:tc>
      </w:tr>
      <w:tr w:rsidR="00B0232E" w:rsidRPr="00B0232E" w:rsidTr="00B0232E">
        <w:trPr>
          <w:trHeight w:val="300"/>
        </w:trPr>
        <w:tc>
          <w:tcPr>
            <w:tcW w:w="4967" w:type="dxa"/>
            <w:tcBorders>
              <w:top w:val="nil"/>
              <w:left w:val="single" w:sz="4" w:space="0" w:color="auto"/>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Indirect Property Funds</w:t>
            </w:r>
          </w:p>
        </w:tc>
        <w:tc>
          <w:tcPr>
            <w:tcW w:w="992" w:type="dxa"/>
            <w:tcBorders>
              <w:top w:val="nil"/>
              <w:left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top w:val="nil"/>
              <w:left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25.4</w:t>
            </w:r>
          </w:p>
        </w:tc>
        <w:tc>
          <w:tcPr>
            <w:tcW w:w="830" w:type="dxa"/>
            <w:tcBorders>
              <w:top w:val="nil"/>
              <w:left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0%</w:t>
            </w:r>
          </w:p>
        </w:tc>
        <w:tc>
          <w:tcPr>
            <w:tcW w:w="283" w:type="dxa"/>
            <w:tcBorders>
              <w:top w:val="nil"/>
              <w:left w:val="nil"/>
              <w:right w:val="nil"/>
            </w:tcBorders>
            <w:shd w:val="clear" w:color="000000" w:fill="FFFFFF"/>
            <w:noWrap/>
            <w:vAlign w:val="bottom"/>
            <w:hideMark/>
          </w:tcPr>
          <w:p w:rsidR="00B0232E" w:rsidRPr="00B0232E" w:rsidRDefault="00B0232E" w:rsidP="00B0232E">
            <w:pPr>
              <w:jc w:val="right"/>
              <w:rPr>
                <w:rFonts w:cs="Arial"/>
                <w:color w:val="000000"/>
                <w:szCs w:val="24"/>
              </w:rPr>
            </w:pPr>
          </w:p>
        </w:tc>
        <w:tc>
          <w:tcPr>
            <w:tcW w:w="1571" w:type="dxa"/>
            <w:gridSpan w:val="2"/>
            <w:tcBorders>
              <w:top w:val="nil"/>
              <w:left w:val="nil"/>
              <w:right w:val="nil"/>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7.5</w:t>
            </w:r>
          </w:p>
        </w:tc>
        <w:tc>
          <w:tcPr>
            <w:tcW w:w="830" w:type="dxa"/>
            <w:tcBorders>
              <w:top w:val="nil"/>
              <w:left w:val="nil"/>
              <w:right w:val="single" w:sz="4" w:space="0" w:color="auto"/>
            </w:tcBorders>
            <w:shd w:val="clear" w:color="000000" w:fill="FFFFFF"/>
            <w:noWrap/>
            <w:vAlign w:val="bottom"/>
            <w:hideMark/>
          </w:tcPr>
          <w:p w:rsidR="00B0232E" w:rsidRPr="00B0232E" w:rsidRDefault="00B0232E" w:rsidP="00B0232E">
            <w:pPr>
              <w:jc w:val="right"/>
              <w:rPr>
                <w:rFonts w:cs="Arial"/>
                <w:color w:val="000000"/>
                <w:szCs w:val="24"/>
              </w:rPr>
            </w:pPr>
            <w:r w:rsidRPr="00B0232E">
              <w:rPr>
                <w:rFonts w:cs="Arial"/>
                <w:color w:val="000000"/>
                <w:szCs w:val="24"/>
              </w:rPr>
              <w:t>0%</w:t>
            </w:r>
          </w:p>
        </w:tc>
      </w:tr>
      <w:tr w:rsidR="00B0232E" w:rsidRPr="00B0232E" w:rsidTr="00B0232E">
        <w:trPr>
          <w:trHeight w:val="315"/>
        </w:trPr>
        <w:tc>
          <w:tcPr>
            <w:tcW w:w="4967" w:type="dxa"/>
            <w:tcBorders>
              <w:left w:val="single" w:sz="4" w:space="0" w:color="auto"/>
              <w:right w:val="nil"/>
            </w:tcBorders>
            <w:shd w:val="clear" w:color="000000" w:fill="FFFFFF"/>
            <w:noWrap/>
            <w:vAlign w:val="bottom"/>
            <w:hideMark/>
          </w:tcPr>
          <w:p w:rsidR="00B0232E" w:rsidRPr="00B0232E" w:rsidRDefault="00B0232E" w:rsidP="00B0232E">
            <w:pPr>
              <w:rPr>
                <w:rFonts w:cs="Arial"/>
                <w:bCs/>
                <w:color w:val="000000"/>
                <w:szCs w:val="24"/>
              </w:rPr>
            </w:pPr>
            <w:r w:rsidRPr="00B0232E">
              <w:rPr>
                <w:rFonts w:cs="Arial"/>
                <w:bCs/>
                <w:color w:val="000000"/>
                <w:szCs w:val="24"/>
              </w:rPr>
              <w:t>Emerging Markets ETF</w:t>
            </w:r>
          </w:p>
        </w:tc>
        <w:tc>
          <w:tcPr>
            <w:tcW w:w="992" w:type="dxa"/>
            <w:tcBorders>
              <w:left w:val="nil"/>
              <w:right w:val="nil"/>
            </w:tcBorders>
            <w:shd w:val="clear" w:color="000000" w:fill="FFFFFF"/>
            <w:noWrap/>
            <w:vAlign w:val="bottom"/>
            <w:hideMark/>
          </w:tcPr>
          <w:p w:rsidR="00B0232E" w:rsidRPr="00B0232E" w:rsidRDefault="00B0232E" w:rsidP="00B0232E">
            <w:pPr>
              <w:rPr>
                <w:rFonts w:cs="Arial"/>
                <w:color w:val="000000"/>
                <w:szCs w:val="24"/>
              </w:rPr>
            </w:pPr>
          </w:p>
        </w:tc>
        <w:tc>
          <w:tcPr>
            <w:tcW w:w="1285" w:type="dxa"/>
            <w:tcBorders>
              <w:left w:val="nil"/>
              <w:bottom w:val="single" w:sz="4" w:space="0" w:color="auto"/>
              <w:right w:val="nil"/>
            </w:tcBorders>
            <w:shd w:val="clear" w:color="000000" w:fill="FFFFFF"/>
            <w:noWrap/>
            <w:vAlign w:val="bottom"/>
            <w:hideMark/>
          </w:tcPr>
          <w:p w:rsidR="00B0232E" w:rsidRPr="00B0232E" w:rsidRDefault="00B0232E" w:rsidP="00B0232E">
            <w:pPr>
              <w:jc w:val="right"/>
              <w:rPr>
                <w:rFonts w:cs="Arial"/>
                <w:bCs/>
                <w:color w:val="000000"/>
                <w:szCs w:val="24"/>
              </w:rPr>
            </w:pPr>
            <w:r w:rsidRPr="00B0232E">
              <w:rPr>
                <w:rFonts w:cs="Arial"/>
                <w:bCs/>
                <w:color w:val="000000"/>
                <w:szCs w:val="24"/>
              </w:rPr>
              <w:t>0.0</w:t>
            </w:r>
          </w:p>
        </w:tc>
        <w:tc>
          <w:tcPr>
            <w:tcW w:w="830" w:type="dxa"/>
            <w:tcBorders>
              <w:left w:val="nil"/>
              <w:bottom w:val="single" w:sz="4" w:space="0" w:color="auto"/>
              <w:right w:val="nil"/>
            </w:tcBorders>
            <w:shd w:val="clear" w:color="000000" w:fill="FFFFFF"/>
            <w:noWrap/>
            <w:vAlign w:val="bottom"/>
            <w:hideMark/>
          </w:tcPr>
          <w:p w:rsidR="00B0232E" w:rsidRPr="00B0232E" w:rsidRDefault="00B0232E" w:rsidP="00B0232E">
            <w:pPr>
              <w:jc w:val="right"/>
              <w:rPr>
                <w:rFonts w:cs="Arial"/>
                <w:bCs/>
                <w:color w:val="000000"/>
                <w:szCs w:val="24"/>
              </w:rPr>
            </w:pPr>
            <w:r w:rsidRPr="00B0232E">
              <w:rPr>
                <w:rFonts w:cs="Arial"/>
                <w:bCs/>
                <w:color w:val="000000"/>
                <w:szCs w:val="24"/>
              </w:rPr>
              <w:t>0%</w:t>
            </w:r>
          </w:p>
        </w:tc>
        <w:tc>
          <w:tcPr>
            <w:tcW w:w="283" w:type="dxa"/>
            <w:tcBorders>
              <w:left w:val="nil"/>
              <w:bottom w:val="single" w:sz="4" w:space="0" w:color="auto"/>
              <w:right w:val="nil"/>
            </w:tcBorders>
            <w:shd w:val="clear" w:color="000000" w:fill="FFFFFF"/>
            <w:noWrap/>
            <w:vAlign w:val="bottom"/>
            <w:hideMark/>
          </w:tcPr>
          <w:p w:rsidR="00B0232E" w:rsidRPr="00B0232E" w:rsidRDefault="00B0232E" w:rsidP="00B0232E">
            <w:pPr>
              <w:jc w:val="right"/>
              <w:rPr>
                <w:rFonts w:cs="Arial"/>
                <w:color w:val="000000"/>
                <w:szCs w:val="24"/>
              </w:rPr>
            </w:pPr>
          </w:p>
        </w:tc>
        <w:tc>
          <w:tcPr>
            <w:tcW w:w="1571" w:type="dxa"/>
            <w:gridSpan w:val="2"/>
            <w:tcBorders>
              <w:left w:val="nil"/>
              <w:bottom w:val="single" w:sz="4" w:space="0" w:color="auto"/>
              <w:right w:val="nil"/>
            </w:tcBorders>
            <w:shd w:val="clear" w:color="000000" w:fill="FFFFFF"/>
            <w:noWrap/>
            <w:vAlign w:val="bottom"/>
            <w:hideMark/>
          </w:tcPr>
          <w:p w:rsidR="00B0232E" w:rsidRPr="00B0232E" w:rsidRDefault="00B0232E" w:rsidP="00B0232E">
            <w:pPr>
              <w:jc w:val="right"/>
              <w:rPr>
                <w:rFonts w:cs="Arial"/>
                <w:bCs/>
                <w:color w:val="000000"/>
                <w:szCs w:val="24"/>
              </w:rPr>
            </w:pPr>
            <w:r w:rsidRPr="00B0232E">
              <w:rPr>
                <w:rFonts w:cs="Arial"/>
                <w:bCs/>
                <w:color w:val="000000"/>
                <w:szCs w:val="24"/>
              </w:rPr>
              <w:t>219.1</w:t>
            </w:r>
          </w:p>
        </w:tc>
        <w:tc>
          <w:tcPr>
            <w:tcW w:w="830" w:type="dxa"/>
            <w:tcBorders>
              <w:left w:val="nil"/>
              <w:bottom w:val="single" w:sz="4" w:space="0" w:color="auto"/>
              <w:right w:val="single" w:sz="4" w:space="0" w:color="auto"/>
            </w:tcBorders>
            <w:shd w:val="clear" w:color="000000" w:fill="FFFFFF"/>
            <w:noWrap/>
            <w:vAlign w:val="bottom"/>
            <w:hideMark/>
          </w:tcPr>
          <w:p w:rsidR="00B0232E" w:rsidRPr="00B0232E" w:rsidRDefault="00B0232E" w:rsidP="00B0232E">
            <w:pPr>
              <w:jc w:val="right"/>
              <w:rPr>
                <w:rFonts w:cs="Arial"/>
                <w:bCs/>
                <w:color w:val="000000"/>
                <w:szCs w:val="24"/>
              </w:rPr>
            </w:pPr>
            <w:r w:rsidRPr="00B0232E">
              <w:rPr>
                <w:rFonts w:cs="Arial"/>
                <w:bCs/>
                <w:color w:val="000000"/>
                <w:szCs w:val="24"/>
              </w:rPr>
              <w:t>4%</w:t>
            </w:r>
          </w:p>
        </w:tc>
      </w:tr>
      <w:tr w:rsidR="00B0232E" w:rsidRPr="00B0232E" w:rsidTr="00B0232E">
        <w:trPr>
          <w:trHeight w:val="315"/>
        </w:trPr>
        <w:tc>
          <w:tcPr>
            <w:tcW w:w="4967" w:type="dxa"/>
            <w:tcBorders>
              <w:left w:val="single" w:sz="4" w:space="0" w:color="auto"/>
              <w:bottom w:val="nil"/>
              <w:right w:val="nil"/>
            </w:tcBorders>
            <w:shd w:val="clear" w:color="000000" w:fill="FFFFFF"/>
            <w:noWrap/>
            <w:vAlign w:val="bottom"/>
            <w:hideMark/>
          </w:tcPr>
          <w:p w:rsidR="00B0232E" w:rsidRPr="00B0232E" w:rsidRDefault="00B0232E" w:rsidP="00B0232E">
            <w:pPr>
              <w:rPr>
                <w:rFonts w:cs="Arial"/>
                <w:b/>
                <w:bCs/>
                <w:color w:val="000000"/>
                <w:szCs w:val="24"/>
              </w:rPr>
            </w:pPr>
            <w:r w:rsidRPr="00B0232E">
              <w:rPr>
                <w:rFonts w:cs="Arial"/>
                <w:b/>
                <w:bCs/>
                <w:color w:val="000000"/>
                <w:szCs w:val="24"/>
              </w:rPr>
              <w:t>Internally Managed Portfolios</w:t>
            </w:r>
          </w:p>
        </w:tc>
        <w:tc>
          <w:tcPr>
            <w:tcW w:w="992" w:type="dxa"/>
            <w:tcBorders>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1285" w:type="dxa"/>
            <w:tcBorders>
              <w:top w:val="single" w:sz="4" w:space="0" w:color="auto"/>
              <w:left w:val="nil"/>
              <w:bottom w:val="single" w:sz="4" w:space="0" w:color="auto"/>
              <w:right w:val="nil"/>
            </w:tcBorders>
            <w:shd w:val="clear" w:color="000000" w:fill="FFFFFF"/>
            <w:noWrap/>
            <w:vAlign w:val="bottom"/>
            <w:hideMark/>
          </w:tcPr>
          <w:p w:rsidR="00B0232E" w:rsidRPr="00B0232E" w:rsidRDefault="00B0232E" w:rsidP="00B0232E">
            <w:pPr>
              <w:jc w:val="right"/>
              <w:rPr>
                <w:rFonts w:cs="Arial"/>
                <w:b/>
                <w:bCs/>
                <w:color w:val="000000"/>
                <w:szCs w:val="24"/>
              </w:rPr>
            </w:pPr>
            <w:r w:rsidRPr="00B0232E">
              <w:rPr>
                <w:rFonts w:cs="Arial"/>
                <w:b/>
                <w:bCs/>
                <w:color w:val="000000"/>
                <w:szCs w:val="24"/>
              </w:rPr>
              <w:t>1,904.6</w:t>
            </w:r>
          </w:p>
        </w:tc>
        <w:tc>
          <w:tcPr>
            <w:tcW w:w="830" w:type="dxa"/>
            <w:tcBorders>
              <w:top w:val="single" w:sz="4" w:space="0" w:color="auto"/>
              <w:left w:val="nil"/>
              <w:bottom w:val="single" w:sz="4" w:space="0" w:color="auto"/>
              <w:right w:val="nil"/>
            </w:tcBorders>
            <w:shd w:val="clear" w:color="000000" w:fill="FFFFFF"/>
            <w:noWrap/>
            <w:vAlign w:val="bottom"/>
            <w:hideMark/>
          </w:tcPr>
          <w:p w:rsidR="00B0232E" w:rsidRPr="00B0232E" w:rsidRDefault="00B0232E" w:rsidP="00B0232E">
            <w:pPr>
              <w:jc w:val="right"/>
              <w:rPr>
                <w:rFonts w:cs="Arial"/>
                <w:b/>
                <w:bCs/>
                <w:color w:val="000000"/>
                <w:szCs w:val="24"/>
              </w:rPr>
            </w:pPr>
            <w:r w:rsidRPr="00B0232E">
              <w:rPr>
                <w:rFonts w:cs="Arial"/>
                <w:b/>
                <w:bCs/>
                <w:color w:val="000000"/>
                <w:szCs w:val="24"/>
              </w:rPr>
              <w:t>36%</w:t>
            </w:r>
          </w:p>
        </w:tc>
        <w:tc>
          <w:tcPr>
            <w:tcW w:w="283" w:type="dxa"/>
            <w:tcBorders>
              <w:top w:val="single" w:sz="4" w:space="0" w:color="auto"/>
              <w:left w:val="nil"/>
              <w:bottom w:val="single" w:sz="4" w:space="0" w:color="auto"/>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1571" w:type="dxa"/>
            <w:gridSpan w:val="2"/>
            <w:tcBorders>
              <w:top w:val="single" w:sz="4" w:space="0" w:color="auto"/>
              <w:left w:val="nil"/>
              <w:bottom w:val="single" w:sz="4" w:space="0" w:color="auto"/>
              <w:right w:val="nil"/>
            </w:tcBorders>
            <w:shd w:val="clear" w:color="000000" w:fill="FFFFFF"/>
            <w:noWrap/>
            <w:vAlign w:val="bottom"/>
            <w:hideMark/>
          </w:tcPr>
          <w:p w:rsidR="00B0232E" w:rsidRPr="00B0232E" w:rsidRDefault="00B0232E" w:rsidP="00B0232E">
            <w:pPr>
              <w:jc w:val="right"/>
              <w:rPr>
                <w:rFonts w:cs="Arial"/>
                <w:b/>
                <w:bCs/>
                <w:color w:val="000000"/>
                <w:szCs w:val="24"/>
              </w:rPr>
            </w:pPr>
            <w:r w:rsidRPr="00B0232E">
              <w:rPr>
                <w:rFonts w:cs="Arial"/>
                <w:b/>
                <w:bCs/>
                <w:color w:val="000000"/>
                <w:szCs w:val="24"/>
              </w:rPr>
              <w:t xml:space="preserve">       951.9 </w:t>
            </w:r>
          </w:p>
        </w:tc>
        <w:tc>
          <w:tcPr>
            <w:tcW w:w="830" w:type="dxa"/>
            <w:tcBorders>
              <w:top w:val="single" w:sz="4" w:space="0" w:color="auto"/>
              <w:left w:val="nil"/>
              <w:bottom w:val="single" w:sz="4" w:space="0" w:color="auto"/>
              <w:right w:val="single" w:sz="4" w:space="0" w:color="auto"/>
            </w:tcBorders>
            <w:shd w:val="clear" w:color="000000" w:fill="FFFFFF"/>
            <w:noWrap/>
            <w:vAlign w:val="bottom"/>
            <w:hideMark/>
          </w:tcPr>
          <w:p w:rsidR="00B0232E" w:rsidRPr="00B0232E" w:rsidRDefault="00B0232E" w:rsidP="00B0232E">
            <w:pPr>
              <w:jc w:val="right"/>
              <w:rPr>
                <w:rFonts w:cs="Arial"/>
                <w:b/>
                <w:bCs/>
                <w:color w:val="000000"/>
                <w:szCs w:val="24"/>
              </w:rPr>
            </w:pPr>
            <w:r w:rsidRPr="00B0232E">
              <w:rPr>
                <w:rFonts w:cs="Arial"/>
                <w:b/>
                <w:bCs/>
                <w:color w:val="000000"/>
                <w:szCs w:val="24"/>
              </w:rPr>
              <w:t>19%</w:t>
            </w:r>
          </w:p>
        </w:tc>
      </w:tr>
      <w:tr w:rsidR="00B0232E" w:rsidRPr="00B0232E" w:rsidTr="00B0232E">
        <w:trPr>
          <w:trHeight w:val="75"/>
        </w:trPr>
        <w:tc>
          <w:tcPr>
            <w:tcW w:w="4967" w:type="dxa"/>
            <w:tcBorders>
              <w:top w:val="nil"/>
              <w:left w:val="single" w:sz="4" w:space="0" w:color="auto"/>
              <w:bottom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1285" w:type="dxa"/>
            <w:tcBorders>
              <w:top w:val="nil"/>
              <w:left w:val="nil"/>
              <w:bottom w:val="single" w:sz="18" w:space="0" w:color="auto"/>
              <w:right w:val="nil"/>
            </w:tcBorders>
            <w:shd w:val="clear" w:color="000000" w:fill="FFFFFF"/>
            <w:noWrap/>
            <w:vAlign w:val="bottom"/>
            <w:hideMark/>
          </w:tcPr>
          <w:p w:rsidR="00B0232E" w:rsidRPr="00B0232E" w:rsidRDefault="00B0232E" w:rsidP="00B0232E">
            <w:pPr>
              <w:jc w:val="right"/>
              <w:rPr>
                <w:rFonts w:cs="Arial"/>
                <w:b/>
                <w:color w:val="000000"/>
                <w:szCs w:val="24"/>
              </w:rPr>
            </w:pPr>
            <w:r w:rsidRPr="00B0232E">
              <w:rPr>
                <w:rFonts w:cs="Arial"/>
                <w:b/>
                <w:color w:val="000000"/>
                <w:szCs w:val="24"/>
              </w:rPr>
              <w:t> </w:t>
            </w:r>
          </w:p>
        </w:tc>
        <w:tc>
          <w:tcPr>
            <w:tcW w:w="830" w:type="dxa"/>
            <w:tcBorders>
              <w:top w:val="nil"/>
              <w:left w:val="nil"/>
              <w:bottom w:val="single" w:sz="18" w:space="0" w:color="auto"/>
              <w:right w:val="nil"/>
            </w:tcBorders>
            <w:shd w:val="clear" w:color="000000" w:fill="FFFFFF"/>
            <w:noWrap/>
            <w:vAlign w:val="bottom"/>
            <w:hideMark/>
          </w:tcPr>
          <w:p w:rsidR="00B0232E" w:rsidRPr="00B0232E" w:rsidRDefault="00B0232E" w:rsidP="00B0232E">
            <w:pPr>
              <w:jc w:val="right"/>
              <w:rPr>
                <w:rFonts w:cs="Arial"/>
                <w:b/>
                <w:color w:val="000000"/>
                <w:szCs w:val="24"/>
              </w:rPr>
            </w:pPr>
            <w:r w:rsidRPr="00B0232E">
              <w:rPr>
                <w:rFonts w:cs="Arial"/>
                <w:b/>
                <w:color w:val="000000"/>
                <w:szCs w:val="24"/>
              </w:rPr>
              <w:t> </w:t>
            </w:r>
          </w:p>
        </w:tc>
        <w:tc>
          <w:tcPr>
            <w:tcW w:w="283" w:type="dxa"/>
            <w:tcBorders>
              <w:top w:val="nil"/>
              <w:left w:val="nil"/>
              <w:bottom w:val="single" w:sz="18" w:space="0" w:color="auto"/>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1571" w:type="dxa"/>
            <w:gridSpan w:val="2"/>
            <w:tcBorders>
              <w:top w:val="nil"/>
              <w:left w:val="nil"/>
              <w:bottom w:val="single" w:sz="18" w:space="0" w:color="auto"/>
              <w:right w:val="nil"/>
            </w:tcBorders>
            <w:shd w:val="clear" w:color="000000" w:fill="FFFFFF"/>
            <w:noWrap/>
            <w:vAlign w:val="bottom"/>
            <w:hideMark/>
          </w:tcPr>
          <w:p w:rsidR="00B0232E" w:rsidRPr="00B0232E" w:rsidRDefault="00B0232E" w:rsidP="00B0232E">
            <w:pPr>
              <w:rPr>
                <w:rFonts w:cs="Arial"/>
                <w:b/>
                <w:color w:val="000000"/>
                <w:szCs w:val="24"/>
              </w:rPr>
            </w:pPr>
            <w:r w:rsidRPr="00B0232E">
              <w:rPr>
                <w:rFonts w:cs="Arial"/>
                <w:b/>
                <w:color w:val="000000"/>
                <w:szCs w:val="24"/>
              </w:rPr>
              <w:t> </w:t>
            </w:r>
          </w:p>
        </w:tc>
        <w:tc>
          <w:tcPr>
            <w:tcW w:w="830" w:type="dxa"/>
            <w:tcBorders>
              <w:top w:val="nil"/>
              <w:left w:val="nil"/>
              <w:bottom w:val="single" w:sz="18" w:space="0" w:color="auto"/>
              <w:right w:val="single" w:sz="4" w:space="0" w:color="auto"/>
            </w:tcBorders>
            <w:shd w:val="clear" w:color="000000" w:fill="FFFFFF"/>
            <w:noWrap/>
            <w:vAlign w:val="bottom"/>
            <w:hideMark/>
          </w:tcPr>
          <w:p w:rsidR="00B0232E" w:rsidRPr="00B0232E" w:rsidRDefault="00B0232E" w:rsidP="00B0232E">
            <w:pPr>
              <w:rPr>
                <w:rFonts w:cs="Arial"/>
                <w:b/>
                <w:color w:val="000000"/>
                <w:szCs w:val="24"/>
              </w:rPr>
            </w:pPr>
            <w:r w:rsidRPr="00B0232E">
              <w:rPr>
                <w:rFonts w:cs="Arial"/>
                <w:b/>
                <w:color w:val="000000"/>
                <w:szCs w:val="24"/>
              </w:rPr>
              <w:t> </w:t>
            </w:r>
          </w:p>
        </w:tc>
      </w:tr>
      <w:tr w:rsidR="00B0232E" w:rsidRPr="00B0232E" w:rsidTr="00B0232E">
        <w:trPr>
          <w:trHeight w:val="315"/>
        </w:trPr>
        <w:tc>
          <w:tcPr>
            <w:tcW w:w="4967" w:type="dxa"/>
            <w:tcBorders>
              <w:top w:val="nil"/>
              <w:left w:val="single" w:sz="4" w:space="0" w:color="auto"/>
              <w:bottom w:val="nil"/>
              <w:right w:val="nil"/>
            </w:tcBorders>
            <w:shd w:val="clear" w:color="000000" w:fill="FFFFFF"/>
            <w:noWrap/>
            <w:vAlign w:val="bottom"/>
            <w:hideMark/>
          </w:tcPr>
          <w:p w:rsidR="00B0232E" w:rsidRPr="00B0232E" w:rsidRDefault="00B0232E" w:rsidP="00B0232E">
            <w:pPr>
              <w:rPr>
                <w:rFonts w:cs="Arial"/>
                <w:b/>
                <w:bCs/>
                <w:color w:val="000000"/>
                <w:szCs w:val="24"/>
              </w:rPr>
            </w:pPr>
            <w:r w:rsidRPr="00B0232E">
              <w:rPr>
                <w:rFonts w:cs="Arial"/>
                <w:b/>
                <w:bCs/>
                <w:color w:val="000000"/>
                <w:szCs w:val="24"/>
              </w:rPr>
              <w:t>Total Portfolio Values</w:t>
            </w:r>
          </w:p>
        </w:tc>
        <w:tc>
          <w:tcPr>
            <w:tcW w:w="992" w:type="dxa"/>
            <w:tcBorders>
              <w:top w:val="nil"/>
              <w:left w:val="nil"/>
              <w:bottom w:val="nil"/>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1285" w:type="dxa"/>
            <w:tcBorders>
              <w:top w:val="single" w:sz="18" w:space="0" w:color="auto"/>
              <w:left w:val="nil"/>
              <w:bottom w:val="single" w:sz="18" w:space="0" w:color="auto"/>
              <w:right w:val="nil"/>
            </w:tcBorders>
            <w:shd w:val="clear" w:color="000000" w:fill="FFFFFF"/>
            <w:noWrap/>
            <w:vAlign w:val="bottom"/>
            <w:hideMark/>
          </w:tcPr>
          <w:p w:rsidR="00B0232E" w:rsidRPr="00B0232E" w:rsidRDefault="00B0232E" w:rsidP="00B0232E">
            <w:pPr>
              <w:jc w:val="right"/>
              <w:rPr>
                <w:rFonts w:cs="Arial"/>
                <w:b/>
                <w:bCs/>
                <w:color w:val="000000"/>
                <w:szCs w:val="24"/>
              </w:rPr>
            </w:pPr>
            <w:r w:rsidRPr="00B0232E">
              <w:rPr>
                <w:rFonts w:cs="Arial"/>
                <w:b/>
                <w:bCs/>
                <w:color w:val="000000"/>
                <w:szCs w:val="24"/>
              </w:rPr>
              <w:t>5,171.5</w:t>
            </w:r>
          </w:p>
        </w:tc>
        <w:tc>
          <w:tcPr>
            <w:tcW w:w="830" w:type="dxa"/>
            <w:tcBorders>
              <w:top w:val="single" w:sz="18" w:space="0" w:color="auto"/>
              <w:left w:val="nil"/>
              <w:bottom w:val="single" w:sz="18" w:space="0" w:color="auto"/>
              <w:right w:val="nil"/>
            </w:tcBorders>
            <w:shd w:val="clear" w:color="000000" w:fill="FFFFFF"/>
            <w:noWrap/>
            <w:vAlign w:val="bottom"/>
            <w:hideMark/>
          </w:tcPr>
          <w:p w:rsidR="00B0232E" w:rsidRPr="00B0232E" w:rsidRDefault="00B0232E" w:rsidP="00B0232E">
            <w:pPr>
              <w:jc w:val="right"/>
              <w:rPr>
                <w:rFonts w:cs="Arial"/>
                <w:b/>
                <w:bCs/>
                <w:color w:val="000000"/>
                <w:szCs w:val="24"/>
              </w:rPr>
            </w:pPr>
            <w:r w:rsidRPr="00B0232E">
              <w:rPr>
                <w:rFonts w:cs="Arial"/>
                <w:b/>
                <w:bCs/>
                <w:color w:val="000000"/>
                <w:szCs w:val="24"/>
              </w:rPr>
              <w:t>100%</w:t>
            </w:r>
          </w:p>
        </w:tc>
        <w:tc>
          <w:tcPr>
            <w:tcW w:w="283" w:type="dxa"/>
            <w:tcBorders>
              <w:top w:val="single" w:sz="18" w:space="0" w:color="auto"/>
              <w:left w:val="nil"/>
              <w:bottom w:val="single" w:sz="18" w:space="0" w:color="auto"/>
              <w:right w:val="nil"/>
            </w:tcBorders>
            <w:shd w:val="clear" w:color="000000" w:fill="FFFFFF"/>
            <w:noWrap/>
            <w:vAlign w:val="bottom"/>
            <w:hideMark/>
          </w:tcPr>
          <w:p w:rsidR="00B0232E" w:rsidRPr="00B0232E" w:rsidRDefault="00B0232E" w:rsidP="00B0232E">
            <w:pPr>
              <w:rPr>
                <w:rFonts w:cs="Arial"/>
                <w:color w:val="000000"/>
                <w:szCs w:val="24"/>
              </w:rPr>
            </w:pPr>
            <w:r w:rsidRPr="00B0232E">
              <w:rPr>
                <w:rFonts w:cs="Arial"/>
                <w:color w:val="000000"/>
                <w:szCs w:val="24"/>
              </w:rPr>
              <w:t> </w:t>
            </w:r>
          </w:p>
        </w:tc>
        <w:tc>
          <w:tcPr>
            <w:tcW w:w="1571" w:type="dxa"/>
            <w:gridSpan w:val="2"/>
            <w:tcBorders>
              <w:top w:val="single" w:sz="18" w:space="0" w:color="auto"/>
              <w:left w:val="nil"/>
              <w:bottom w:val="single" w:sz="18" w:space="0" w:color="auto"/>
              <w:right w:val="nil"/>
            </w:tcBorders>
            <w:shd w:val="clear" w:color="000000" w:fill="FFFFFF"/>
            <w:noWrap/>
            <w:vAlign w:val="bottom"/>
            <w:hideMark/>
          </w:tcPr>
          <w:p w:rsidR="00B0232E" w:rsidRPr="00B0232E" w:rsidRDefault="00B0232E" w:rsidP="00B0232E">
            <w:pPr>
              <w:jc w:val="right"/>
              <w:rPr>
                <w:rFonts w:cs="Arial"/>
                <w:b/>
                <w:bCs/>
                <w:color w:val="000000"/>
                <w:szCs w:val="24"/>
              </w:rPr>
            </w:pPr>
            <w:r w:rsidRPr="00B0232E">
              <w:rPr>
                <w:rFonts w:cs="Arial"/>
                <w:b/>
                <w:bCs/>
                <w:color w:val="000000"/>
                <w:szCs w:val="24"/>
              </w:rPr>
              <w:t xml:space="preserve">   4,989.0 </w:t>
            </w:r>
          </w:p>
        </w:tc>
        <w:tc>
          <w:tcPr>
            <w:tcW w:w="830" w:type="dxa"/>
            <w:tcBorders>
              <w:top w:val="single" w:sz="18" w:space="0" w:color="auto"/>
              <w:left w:val="nil"/>
              <w:bottom w:val="single" w:sz="18" w:space="0" w:color="auto"/>
              <w:right w:val="single" w:sz="4" w:space="0" w:color="auto"/>
            </w:tcBorders>
            <w:shd w:val="clear" w:color="000000" w:fill="FFFFFF"/>
            <w:noWrap/>
            <w:vAlign w:val="bottom"/>
            <w:hideMark/>
          </w:tcPr>
          <w:p w:rsidR="00B0232E" w:rsidRPr="00B0232E" w:rsidRDefault="00B0232E" w:rsidP="00B0232E">
            <w:pPr>
              <w:jc w:val="right"/>
              <w:rPr>
                <w:rFonts w:cs="Arial"/>
                <w:b/>
                <w:bCs/>
                <w:color w:val="000000"/>
                <w:szCs w:val="24"/>
              </w:rPr>
            </w:pPr>
            <w:r w:rsidRPr="00B0232E">
              <w:rPr>
                <w:rFonts w:cs="Arial"/>
                <w:b/>
                <w:bCs/>
                <w:color w:val="000000"/>
                <w:szCs w:val="24"/>
              </w:rPr>
              <w:t>100%</w:t>
            </w:r>
          </w:p>
        </w:tc>
      </w:tr>
      <w:tr w:rsidR="00B0232E" w:rsidRPr="00B0232E" w:rsidTr="00B0232E">
        <w:trPr>
          <w:trHeight w:val="255"/>
        </w:trPr>
        <w:tc>
          <w:tcPr>
            <w:tcW w:w="4967" w:type="dxa"/>
            <w:tcBorders>
              <w:top w:val="nil"/>
              <w:left w:val="single" w:sz="4" w:space="0" w:color="auto"/>
              <w:bottom w:val="single" w:sz="4" w:space="0" w:color="auto"/>
              <w:right w:val="nil"/>
            </w:tcBorders>
            <w:shd w:val="clear" w:color="000000" w:fill="FFFFFF"/>
            <w:noWrap/>
            <w:vAlign w:val="bottom"/>
            <w:hideMark/>
          </w:tcPr>
          <w:p w:rsidR="00B0232E" w:rsidRPr="00B0232E" w:rsidRDefault="00B0232E" w:rsidP="00B0232E">
            <w:pPr>
              <w:rPr>
                <w:rFonts w:cs="Arial"/>
                <w:color w:val="000000"/>
                <w:sz w:val="20"/>
              </w:rPr>
            </w:pPr>
            <w:r w:rsidRPr="00B0232E">
              <w:rPr>
                <w:rFonts w:cs="Arial"/>
                <w:color w:val="000000"/>
                <w:sz w:val="20"/>
              </w:rPr>
              <w:t> </w:t>
            </w:r>
          </w:p>
        </w:tc>
        <w:tc>
          <w:tcPr>
            <w:tcW w:w="992" w:type="dxa"/>
            <w:tcBorders>
              <w:top w:val="nil"/>
              <w:left w:val="nil"/>
              <w:bottom w:val="single" w:sz="4" w:space="0" w:color="auto"/>
              <w:right w:val="nil"/>
            </w:tcBorders>
            <w:shd w:val="clear" w:color="000000" w:fill="FFFFFF"/>
            <w:noWrap/>
            <w:vAlign w:val="bottom"/>
            <w:hideMark/>
          </w:tcPr>
          <w:p w:rsidR="00B0232E" w:rsidRPr="00B0232E" w:rsidRDefault="00B0232E" w:rsidP="00B0232E">
            <w:pPr>
              <w:rPr>
                <w:rFonts w:cs="Arial"/>
                <w:color w:val="000000"/>
                <w:sz w:val="20"/>
              </w:rPr>
            </w:pPr>
            <w:r w:rsidRPr="00B0232E">
              <w:rPr>
                <w:rFonts w:cs="Arial"/>
                <w:color w:val="000000"/>
                <w:sz w:val="20"/>
              </w:rPr>
              <w:t> </w:t>
            </w:r>
          </w:p>
        </w:tc>
        <w:tc>
          <w:tcPr>
            <w:tcW w:w="1285" w:type="dxa"/>
            <w:tcBorders>
              <w:top w:val="single" w:sz="18" w:space="0" w:color="auto"/>
              <w:left w:val="nil"/>
              <w:bottom w:val="single" w:sz="4" w:space="0" w:color="auto"/>
              <w:right w:val="nil"/>
            </w:tcBorders>
            <w:shd w:val="clear" w:color="000000" w:fill="FFFFFF"/>
            <w:noWrap/>
            <w:vAlign w:val="bottom"/>
            <w:hideMark/>
          </w:tcPr>
          <w:p w:rsidR="00B0232E" w:rsidRPr="00B0232E" w:rsidRDefault="00B0232E" w:rsidP="00B0232E">
            <w:pPr>
              <w:rPr>
                <w:rFonts w:cs="Arial"/>
                <w:color w:val="000000"/>
                <w:sz w:val="20"/>
              </w:rPr>
            </w:pPr>
            <w:r w:rsidRPr="00B0232E">
              <w:rPr>
                <w:rFonts w:cs="Arial"/>
                <w:color w:val="000000"/>
                <w:sz w:val="20"/>
              </w:rPr>
              <w:t> </w:t>
            </w:r>
          </w:p>
        </w:tc>
        <w:tc>
          <w:tcPr>
            <w:tcW w:w="830" w:type="dxa"/>
            <w:tcBorders>
              <w:top w:val="single" w:sz="18" w:space="0" w:color="auto"/>
              <w:left w:val="nil"/>
              <w:bottom w:val="single" w:sz="4" w:space="0" w:color="auto"/>
              <w:right w:val="nil"/>
            </w:tcBorders>
            <w:shd w:val="clear" w:color="000000" w:fill="FFFFFF"/>
            <w:noWrap/>
            <w:vAlign w:val="bottom"/>
            <w:hideMark/>
          </w:tcPr>
          <w:p w:rsidR="00B0232E" w:rsidRPr="00B0232E" w:rsidRDefault="00B0232E" w:rsidP="00B0232E">
            <w:pPr>
              <w:rPr>
                <w:rFonts w:cs="Arial"/>
                <w:color w:val="000000"/>
                <w:sz w:val="20"/>
              </w:rPr>
            </w:pPr>
            <w:r w:rsidRPr="00B0232E">
              <w:rPr>
                <w:rFonts w:cs="Arial"/>
                <w:color w:val="000000"/>
                <w:sz w:val="20"/>
              </w:rPr>
              <w:t> </w:t>
            </w:r>
          </w:p>
        </w:tc>
        <w:tc>
          <w:tcPr>
            <w:tcW w:w="283" w:type="dxa"/>
            <w:tcBorders>
              <w:top w:val="single" w:sz="18" w:space="0" w:color="auto"/>
              <w:left w:val="nil"/>
              <w:bottom w:val="single" w:sz="4" w:space="0" w:color="auto"/>
              <w:right w:val="nil"/>
            </w:tcBorders>
            <w:shd w:val="clear" w:color="000000" w:fill="FFFFFF"/>
            <w:noWrap/>
            <w:vAlign w:val="bottom"/>
            <w:hideMark/>
          </w:tcPr>
          <w:p w:rsidR="00B0232E" w:rsidRPr="00B0232E" w:rsidRDefault="00B0232E" w:rsidP="00B0232E">
            <w:pPr>
              <w:rPr>
                <w:rFonts w:cs="Arial"/>
                <w:color w:val="000000"/>
                <w:sz w:val="20"/>
              </w:rPr>
            </w:pPr>
            <w:r w:rsidRPr="00B0232E">
              <w:rPr>
                <w:rFonts w:cs="Arial"/>
                <w:color w:val="000000"/>
                <w:sz w:val="20"/>
              </w:rPr>
              <w:t> </w:t>
            </w:r>
          </w:p>
        </w:tc>
        <w:tc>
          <w:tcPr>
            <w:tcW w:w="1571" w:type="dxa"/>
            <w:gridSpan w:val="2"/>
            <w:tcBorders>
              <w:top w:val="single" w:sz="18" w:space="0" w:color="auto"/>
              <w:left w:val="nil"/>
              <w:bottom w:val="single" w:sz="4" w:space="0" w:color="auto"/>
              <w:right w:val="nil"/>
            </w:tcBorders>
            <w:shd w:val="clear" w:color="000000" w:fill="FFFFFF"/>
            <w:noWrap/>
            <w:vAlign w:val="bottom"/>
            <w:hideMark/>
          </w:tcPr>
          <w:p w:rsidR="00B0232E" w:rsidRPr="00B0232E" w:rsidRDefault="00B0232E" w:rsidP="00B0232E">
            <w:pPr>
              <w:rPr>
                <w:rFonts w:cs="Arial"/>
                <w:color w:val="000000"/>
                <w:sz w:val="20"/>
              </w:rPr>
            </w:pPr>
            <w:r w:rsidRPr="00B0232E">
              <w:rPr>
                <w:rFonts w:cs="Arial"/>
                <w:color w:val="000000"/>
                <w:sz w:val="20"/>
              </w:rPr>
              <w:t> </w:t>
            </w:r>
          </w:p>
        </w:tc>
        <w:tc>
          <w:tcPr>
            <w:tcW w:w="830" w:type="dxa"/>
            <w:tcBorders>
              <w:top w:val="single" w:sz="18" w:space="0" w:color="auto"/>
              <w:left w:val="nil"/>
              <w:bottom w:val="single" w:sz="4" w:space="0" w:color="auto"/>
              <w:right w:val="single" w:sz="4" w:space="0" w:color="auto"/>
            </w:tcBorders>
            <w:shd w:val="clear" w:color="000000" w:fill="FFFFFF"/>
            <w:noWrap/>
            <w:vAlign w:val="bottom"/>
            <w:hideMark/>
          </w:tcPr>
          <w:p w:rsidR="00B0232E" w:rsidRPr="00B0232E" w:rsidRDefault="00B0232E" w:rsidP="00B0232E">
            <w:pPr>
              <w:rPr>
                <w:rFonts w:cs="Arial"/>
                <w:color w:val="000000"/>
                <w:sz w:val="20"/>
              </w:rPr>
            </w:pPr>
            <w:r w:rsidRPr="00B0232E">
              <w:rPr>
                <w:rFonts w:cs="Arial"/>
                <w:color w:val="000000"/>
                <w:sz w:val="20"/>
              </w:rPr>
              <w:t> </w:t>
            </w:r>
          </w:p>
        </w:tc>
      </w:tr>
    </w:tbl>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0232E" w:rsidRPr="00B0232E" w:rsidTr="00B0232E">
        <w:tc>
          <w:tcPr>
            <w:tcW w:w="5058" w:type="dxa"/>
          </w:tcPr>
          <w:p w:rsidR="00B0232E" w:rsidRDefault="00B0232E" w:rsidP="00B0232E">
            <w:pPr>
              <w:rPr>
                <w:b/>
                <w:szCs w:val="24"/>
              </w:rPr>
            </w:pPr>
          </w:p>
        </w:tc>
        <w:tc>
          <w:tcPr>
            <w:tcW w:w="1559" w:type="dxa"/>
          </w:tcPr>
          <w:p w:rsidR="00B0232E" w:rsidRPr="00B0232E" w:rsidRDefault="00B0232E" w:rsidP="00B0232E">
            <w:pPr>
              <w:jc w:val="right"/>
              <w:rPr>
                <w:b/>
                <w:szCs w:val="24"/>
              </w:rPr>
            </w:pPr>
          </w:p>
        </w:tc>
        <w:tc>
          <w:tcPr>
            <w:tcW w:w="430" w:type="dxa"/>
            <w:tcBorders>
              <w:right w:val="single" w:sz="4" w:space="0" w:color="FFFFFF" w:themeColor="background1"/>
            </w:tcBorders>
          </w:tcPr>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p>
        </w:tc>
      </w:tr>
      <w:tr w:rsidR="00B0232E" w:rsidRPr="00B0232E" w:rsidTr="00B0232E">
        <w:tc>
          <w:tcPr>
            <w:tcW w:w="5058" w:type="dxa"/>
          </w:tcPr>
          <w:p w:rsidR="00B0232E" w:rsidRDefault="00B0232E" w:rsidP="00B0232E">
            <w:pPr>
              <w:rPr>
                <w:b/>
                <w:szCs w:val="24"/>
              </w:rPr>
            </w:pPr>
          </w:p>
        </w:tc>
        <w:tc>
          <w:tcPr>
            <w:tcW w:w="1559" w:type="dxa"/>
          </w:tcPr>
          <w:p w:rsidR="00B0232E" w:rsidRPr="00B0232E" w:rsidRDefault="00B0232E" w:rsidP="00B0232E">
            <w:pPr>
              <w:jc w:val="right"/>
              <w:rPr>
                <w:b/>
                <w:szCs w:val="24"/>
              </w:rPr>
            </w:pPr>
          </w:p>
        </w:tc>
        <w:tc>
          <w:tcPr>
            <w:tcW w:w="430" w:type="dxa"/>
            <w:tcBorders>
              <w:right w:val="single" w:sz="4" w:space="0" w:color="FFFFFF" w:themeColor="background1"/>
            </w:tcBorders>
          </w:tcPr>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p>
        </w:tc>
      </w:tr>
      <w:tr w:rsidR="00B0232E" w:rsidRPr="00B0232E" w:rsidTr="00B0232E">
        <w:tc>
          <w:tcPr>
            <w:tcW w:w="5058" w:type="dxa"/>
          </w:tcPr>
          <w:p w:rsidR="00B0232E" w:rsidRDefault="00B0232E" w:rsidP="00B0232E">
            <w:pPr>
              <w:rPr>
                <w:b/>
                <w:szCs w:val="24"/>
              </w:rPr>
            </w:pPr>
          </w:p>
        </w:tc>
        <w:tc>
          <w:tcPr>
            <w:tcW w:w="1559" w:type="dxa"/>
          </w:tcPr>
          <w:p w:rsidR="00B0232E" w:rsidRPr="00B0232E" w:rsidRDefault="00B0232E" w:rsidP="00B0232E">
            <w:pPr>
              <w:jc w:val="right"/>
              <w:rPr>
                <w:b/>
                <w:szCs w:val="24"/>
              </w:rPr>
            </w:pPr>
          </w:p>
        </w:tc>
        <w:tc>
          <w:tcPr>
            <w:tcW w:w="430" w:type="dxa"/>
            <w:tcBorders>
              <w:right w:val="single" w:sz="4" w:space="0" w:color="FFFFFF" w:themeColor="background1"/>
            </w:tcBorders>
          </w:tcPr>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p>
        </w:tc>
      </w:tr>
      <w:tr w:rsidR="00B0232E" w:rsidRPr="00B0232E" w:rsidTr="00B0232E">
        <w:tc>
          <w:tcPr>
            <w:tcW w:w="5058" w:type="dxa"/>
          </w:tcPr>
          <w:p w:rsidR="00B0232E" w:rsidRDefault="00B0232E" w:rsidP="00B0232E">
            <w:pPr>
              <w:rPr>
                <w:b/>
                <w:szCs w:val="24"/>
              </w:rPr>
            </w:pPr>
          </w:p>
          <w:p w:rsidR="00B0232E" w:rsidRDefault="00B0232E" w:rsidP="00B0232E">
            <w:pPr>
              <w:rPr>
                <w:b/>
                <w:szCs w:val="24"/>
              </w:rPr>
            </w:pPr>
          </w:p>
          <w:p w:rsidR="00B0232E" w:rsidRPr="00B0232E" w:rsidRDefault="00B0232E" w:rsidP="00B0232E">
            <w:pPr>
              <w:rPr>
                <w:b/>
                <w:szCs w:val="24"/>
              </w:rPr>
            </w:pPr>
          </w:p>
        </w:tc>
        <w:tc>
          <w:tcPr>
            <w:tcW w:w="1559" w:type="dxa"/>
          </w:tcPr>
          <w:p w:rsidR="00B0232E" w:rsidRPr="00B0232E" w:rsidRDefault="00B0232E" w:rsidP="00B0232E">
            <w:pPr>
              <w:jc w:val="right"/>
              <w:rPr>
                <w:b/>
                <w:szCs w:val="24"/>
              </w:rPr>
            </w:pPr>
          </w:p>
          <w:p w:rsidR="00B0232E" w:rsidRPr="00B0232E" w:rsidRDefault="00B0232E" w:rsidP="00B0232E">
            <w:pPr>
              <w:jc w:val="right"/>
              <w:rPr>
                <w:b/>
                <w:szCs w:val="24"/>
              </w:rPr>
            </w:pPr>
          </w:p>
          <w:p w:rsidR="00B0232E" w:rsidRPr="00B0232E" w:rsidRDefault="00B0232E" w:rsidP="00B0232E">
            <w:pPr>
              <w:jc w:val="right"/>
              <w:rPr>
                <w:b/>
                <w:szCs w:val="24"/>
              </w:rPr>
            </w:pPr>
            <w:r w:rsidRPr="00B0232E">
              <w:rPr>
                <w:b/>
                <w:szCs w:val="24"/>
              </w:rPr>
              <w:lastRenderedPageBreak/>
              <w:t>31/03/14</w:t>
            </w:r>
          </w:p>
          <w:p w:rsidR="00B0232E" w:rsidRPr="00B0232E" w:rsidRDefault="00B0232E" w:rsidP="00B0232E">
            <w:pPr>
              <w:jc w:val="right"/>
              <w:rPr>
                <w:b/>
                <w:szCs w:val="24"/>
              </w:rPr>
            </w:pPr>
            <w:r w:rsidRPr="00B0232E">
              <w:rPr>
                <w:b/>
                <w:szCs w:val="24"/>
              </w:rPr>
              <w:t>£m</w:t>
            </w:r>
          </w:p>
        </w:tc>
        <w:tc>
          <w:tcPr>
            <w:tcW w:w="430" w:type="dxa"/>
            <w:tcBorders>
              <w:righ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p>
          <w:p w:rsidR="00B0232E" w:rsidRPr="00B0232E" w:rsidRDefault="00B0232E" w:rsidP="00B0232E">
            <w:pPr>
              <w:jc w:val="right"/>
              <w:rPr>
                <w:b/>
                <w:szCs w:val="24"/>
              </w:rPr>
            </w:pPr>
            <w:r w:rsidRPr="00B0232E">
              <w:rPr>
                <w:b/>
                <w:szCs w:val="24"/>
              </w:rPr>
              <w:lastRenderedPageBreak/>
              <w:t>31/03/13</w:t>
            </w:r>
          </w:p>
          <w:p w:rsidR="00B0232E" w:rsidRPr="00B0232E" w:rsidRDefault="00B0232E" w:rsidP="00B0232E">
            <w:pPr>
              <w:jc w:val="right"/>
              <w:rPr>
                <w:b/>
                <w:szCs w:val="24"/>
              </w:rPr>
            </w:pPr>
            <w:r w:rsidRPr="00B0232E">
              <w:rPr>
                <w:b/>
                <w:szCs w:val="24"/>
              </w:rPr>
              <w:t>£m</w:t>
            </w:r>
          </w:p>
        </w:tc>
      </w:tr>
      <w:tr w:rsidR="00B0232E" w:rsidRPr="00B0232E" w:rsidTr="00B0232E">
        <w:tc>
          <w:tcPr>
            <w:tcW w:w="5058" w:type="dxa"/>
          </w:tcPr>
          <w:p w:rsidR="00B0232E" w:rsidRPr="00B0232E" w:rsidRDefault="00B0232E" w:rsidP="00B0232E">
            <w:pPr>
              <w:rPr>
                <w:b/>
                <w:szCs w:val="24"/>
              </w:rPr>
            </w:pPr>
            <w:r w:rsidRPr="00B0232E">
              <w:rPr>
                <w:b/>
                <w:szCs w:val="24"/>
              </w:rPr>
              <w:lastRenderedPageBreak/>
              <w:t>Fixed Interest Securities</w:t>
            </w:r>
          </w:p>
        </w:tc>
        <w:tc>
          <w:tcPr>
            <w:tcW w:w="1559" w:type="dxa"/>
          </w:tcPr>
          <w:p w:rsidR="00B0232E" w:rsidRPr="00B0232E" w:rsidRDefault="00B0232E" w:rsidP="00B0232E">
            <w:pPr>
              <w:jc w:val="right"/>
              <w:rPr>
                <w:szCs w:val="24"/>
              </w:rPr>
            </w:pP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p>
        </w:tc>
      </w:tr>
      <w:tr w:rsidR="00B0232E" w:rsidRPr="00B0232E" w:rsidTr="00B0232E">
        <w:tc>
          <w:tcPr>
            <w:tcW w:w="5058" w:type="dxa"/>
          </w:tcPr>
          <w:p w:rsidR="00B0232E" w:rsidRPr="00B0232E" w:rsidRDefault="00B0232E" w:rsidP="00B0232E">
            <w:pPr>
              <w:rPr>
                <w:szCs w:val="24"/>
              </w:rPr>
            </w:pPr>
            <w:r w:rsidRPr="00B0232E">
              <w:rPr>
                <w:szCs w:val="24"/>
              </w:rPr>
              <w:t>UK public sector quoted</w:t>
            </w:r>
          </w:p>
        </w:tc>
        <w:tc>
          <w:tcPr>
            <w:tcW w:w="1559" w:type="dxa"/>
          </w:tcPr>
          <w:p w:rsidR="00B0232E" w:rsidRPr="00B0232E" w:rsidRDefault="00B0232E" w:rsidP="00B0232E">
            <w:pPr>
              <w:jc w:val="right"/>
              <w:rPr>
                <w:szCs w:val="24"/>
              </w:rPr>
            </w:pPr>
            <w:r w:rsidRPr="00B0232E">
              <w:rPr>
                <w:szCs w:val="24"/>
              </w:rPr>
              <w:t>0.0</w:t>
            </w:r>
          </w:p>
        </w:tc>
        <w:tc>
          <w:tcPr>
            <w:tcW w:w="430" w:type="dxa"/>
            <w:tcBorders>
              <w:right w:val="single" w:sz="4" w:space="0" w:color="FFFFFF" w:themeColor="background1"/>
            </w:tcBorders>
          </w:tcPr>
          <w:p w:rsidR="00B0232E" w:rsidRPr="00B0232E" w:rsidRDefault="00B0232E" w:rsidP="00B0232E">
            <w:pPr>
              <w:jc w:val="center"/>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294.9</w:t>
            </w:r>
          </w:p>
        </w:tc>
      </w:tr>
      <w:tr w:rsidR="00B0232E" w:rsidRPr="00B0232E" w:rsidTr="00B0232E">
        <w:tc>
          <w:tcPr>
            <w:tcW w:w="5058" w:type="dxa"/>
          </w:tcPr>
          <w:p w:rsidR="00B0232E" w:rsidRPr="00B0232E" w:rsidRDefault="00B0232E" w:rsidP="00B0232E">
            <w:pPr>
              <w:rPr>
                <w:szCs w:val="24"/>
              </w:rPr>
            </w:pPr>
            <w:r w:rsidRPr="00B0232E">
              <w:rPr>
                <w:szCs w:val="24"/>
              </w:rPr>
              <w:t>UK corporate bonds quoted</w:t>
            </w:r>
          </w:p>
        </w:tc>
        <w:tc>
          <w:tcPr>
            <w:tcW w:w="1559" w:type="dxa"/>
          </w:tcPr>
          <w:p w:rsidR="00B0232E" w:rsidRPr="00B0232E" w:rsidRDefault="00B0232E" w:rsidP="00B0232E">
            <w:pPr>
              <w:jc w:val="right"/>
              <w:rPr>
                <w:szCs w:val="24"/>
              </w:rPr>
            </w:pPr>
            <w:r w:rsidRPr="00B0232E">
              <w:rPr>
                <w:szCs w:val="24"/>
              </w:rPr>
              <w:t>76.0</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225.0</w:t>
            </w:r>
          </w:p>
        </w:tc>
      </w:tr>
      <w:tr w:rsidR="00B0232E" w:rsidRPr="00B0232E" w:rsidTr="00B0232E">
        <w:tc>
          <w:tcPr>
            <w:tcW w:w="5058" w:type="dxa"/>
          </w:tcPr>
          <w:p w:rsidR="00B0232E" w:rsidRPr="00B0232E" w:rsidRDefault="00B0232E" w:rsidP="00B0232E">
            <w:pPr>
              <w:rPr>
                <w:szCs w:val="24"/>
              </w:rPr>
            </w:pPr>
            <w:r w:rsidRPr="00B0232E">
              <w:rPr>
                <w:szCs w:val="24"/>
              </w:rPr>
              <w:t>Overseas corporate bonds quoted</w:t>
            </w:r>
          </w:p>
        </w:tc>
        <w:tc>
          <w:tcPr>
            <w:tcW w:w="1559" w:type="dxa"/>
            <w:tcBorders>
              <w:bottom w:val="single" w:sz="18" w:space="0" w:color="auto"/>
            </w:tcBorders>
          </w:tcPr>
          <w:p w:rsidR="00B0232E" w:rsidRPr="00B0232E" w:rsidRDefault="00B0232E" w:rsidP="00B0232E">
            <w:pPr>
              <w:jc w:val="right"/>
              <w:rPr>
                <w:szCs w:val="24"/>
              </w:rPr>
            </w:pPr>
            <w:r w:rsidRPr="00B0232E">
              <w:rPr>
                <w:szCs w:val="24"/>
              </w:rPr>
              <w:t>157.0</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323.7</w:t>
            </w:r>
          </w:p>
        </w:tc>
      </w:tr>
      <w:tr w:rsidR="00B0232E" w:rsidRPr="00B0232E" w:rsidTr="00B0232E">
        <w:tc>
          <w:tcPr>
            <w:tcW w:w="5058" w:type="dxa"/>
          </w:tcPr>
          <w:p w:rsidR="00B0232E" w:rsidRPr="00B0232E" w:rsidRDefault="00B0232E" w:rsidP="00B0232E">
            <w:pPr>
              <w:rPr>
                <w:szCs w:val="24"/>
              </w:rPr>
            </w:pPr>
          </w:p>
        </w:tc>
        <w:tc>
          <w:tcPr>
            <w:tcW w:w="1559"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233.0</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top w:val="single" w:sz="18" w:space="0" w:color="auto"/>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843.6</w:t>
            </w:r>
          </w:p>
        </w:tc>
      </w:tr>
    </w:tbl>
    <w:p w:rsidR="00B0232E" w:rsidRDefault="00B0232E" w:rsidP="00B0232E">
      <w:pPr>
        <w:spacing w:after="120"/>
        <w:jc w:val="both"/>
        <w:rPr>
          <w:szCs w:val="24"/>
        </w:rPr>
      </w:pPr>
    </w:p>
    <w:p w:rsidR="00B0232E" w:rsidRPr="00B0232E" w:rsidRDefault="00B0232E" w:rsidP="00B0232E">
      <w:pPr>
        <w:spacing w:after="120"/>
        <w:jc w:val="both"/>
        <w:rPr>
          <w:szCs w:val="24"/>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0232E" w:rsidRPr="00B0232E" w:rsidTr="00B0232E">
        <w:tc>
          <w:tcPr>
            <w:tcW w:w="5058" w:type="dxa"/>
          </w:tcPr>
          <w:p w:rsidR="00B0232E" w:rsidRPr="00B0232E" w:rsidRDefault="00B0232E" w:rsidP="00B0232E">
            <w:pPr>
              <w:rPr>
                <w:b/>
                <w:szCs w:val="24"/>
              </w:rPr>
            </w:pPr>
          </w:p>
          <w:p w:rsidR="00B0232E" w:rsidRPr="00B0232E" w:rsidRDefault="00B0232E" w:rsidP="00B0232E">
            <w:pPr>
              <w:rPr>
                <w:b/>
                <w:szCs w:val="24"/>
              </w:rPr>
            </w:pPr>
          </w:p>
        </w:tc>
        <w:tc>
          <w:tcPr>
            <w:tcW w:w="1559" w:type="dxa"/>
          </w:tcPr>
          <w:p w:rsidR="00B0232E" w:rsidRPr="00B0232E" w:rsidRDefault="00B0232E" w:rsidP="00B0232E">
            <w:pPr>
              <w:jc w:val="right"/>
              <w:rPr>
                <w:b/>
                <w:szCs w:val="24"/>
              </w:rPr>
            </w:pPr>
            <w:r w:rsidRPr="00B0232E">
              <w:rPr>
                <w:b/>
                <w:szCs w:val="24"/>
              </w:rPr>
              <w:t>31/03/14</w:t>
            </w:r>
          </w:p>
          <w:p w:rsidR="00B0232E" w:rsidRPr="00B0232E" w:rsidRDefault="00B0232E" w:rsidP="00B0232E">
            <w:pPr>
              <w:jc w:val="right"/>
              <w:rPr>
                <w:b/>
                <w:szCs w:val="24"/>
              </w:rPr>
            </w:pPr>
            <w:r w:rsidRPr="00B0232E">
              <w:rPr>
                <w:b/>
                <w:szCs w:val="24"/>
              </w:rPr>
              <w:t>£m</w:t>
            </w:r>
          </w:p>
        </w:tc>
        <w:tc>
          <w:tcPr>
            <w:tcW w:w="430" w:type="dxa"/>
            <w:tcBorders>
              <w:righ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r w:rsidRPr="00B0232E">
              <w:rPr>
                <w:b/>
                <w:szCs w:val="24"/>
              </w:rPr>
              <w:t>31/03/13</w:t>
            </w:r>
          </w:p>
          <w:p w:rsidR="00B0232E" w:rsidRPr="00B0232E" w:rsidRDefault="00B0232E" w:rsidP="00B0232E">
            <w:pPr>
              <w:jc w:val="right"/>
              <w:rPr>
                <w:b/>
                <w:szCs w:val="24"/>
              </w:rPr>
            </w:pPr>
            <w:r w:rsidRPr="00B0232E">
              <w:rPr>
                <w:b/>
                <w:szCs w:val="24"/>
              </w:rPr>
              <w:t>£m</w:t>
            </w:r>
          </w:p>
        </w:tc>
      </w:tr>
      <w:tr w:rsidR="00B0232E" w:rsidRPr="00B0232E" w:rsidTr="00B0232E">
        <w:tc>
          <w:tcPr>
            <w:tcW w:w="5058" w:type="dxa"/>
          </w:tcPr>
          <w:p w:rsidR="00B0232E" w:rsidRPr="00B0232E" w:rsidRDefault="00B0232E" w:rsidP="00B0232E">
            <w:pPr>
              <w:rPr>
                <w:b/>
                <w:szCs w:val="24"/>
              </w:rPr>
            </w:pPr>
            <w:r w:rsidRPr="00B0232E">
              <w:rPr>
                <w:b/>
                <w:szCs w:val="24"/>
              </w:rPr>
              <w:t>Equities</w:t>
            </w:r>
          </w:p>
        </w:tc>
        <w:tc>
          <w:tcPr>
            <w:tcW w:w="1559" w:type="dxa"/>
          </w:tcPr>
          <w:p w:rsidR="00B0232E" w:rsidRPr="00B0232E" w:rsidRDefault="00B0232E" w:rsidP="00B0232E">
            <w:pPr>
              <w:jc w:val="right"/>
              <w:rPr>
                <w:szCs w:val="24"/>
              </w:rPr>
            </w:pP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p>
        </w:tc>
      </w:tr>
      <w:tr w:rsidR="00B0232E" w:rsidRPr="00B0232E" w:rsidTr="00B0232E">
        <w:tc>
          <w:tcPr>
            <w:tcW w:w="5058" w:type="dxa"/>
          </w:tcPr>
          <w:p w:rsidR="00B0232E" w:rsidRPr="00B0232E" w:rsidRDefault="00B0232E" w:rsidP="00B0232E">
            <w:pPr>
              <w:rPr>
                <w:szCs w:val="24"/>
              </w:rPr>
            </w:pPr>
            <w:r w:rsidRPr="00B0232E">
              <w:rPr>
                <w:szCs w:val="24"/>
              </w:rPr>
              <w:t>UK quoted</w:t>
            </w:r>
          </w:p>
        </w:tc>
        <w:tc>
          <w:tcPr>
            <w:tcW w:w="1559" w:type="dxa"/>
          </w:tcPr>
          <w:p w:rsidR="00B0232E" w:rsidRPr="00B0232E" w:rsidRDefault="00B0232E" w:rsidP="00B0232E">
            <w:pPr>
              <w:jc w:val="right"/>
              <w:rPr>
                <w:szCs w:val="24"/>
              </w:rPr>
            </w:pPr>
            <w:r w:rsidRPr="00B0232E">
              <w:rPr>
                <w:szCs w:val="24"/>
              </w:rPr>
              <w:t>231.3</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218.3</w:t>
            </w:r>
          </w:p>
        </w:tc>
      </w:tr>
      <w:tr w:rsidR="00B0232E" w:rsidRPr="00B0232E" w:rsidTr="00B0232E">
        <w:tc>
          <w:tcPr>
            <w:tcW w:w="5058" w:type="dxa"/>
          </w:tcPr>
          <w:p w:rsidR="00B0232E" w:rsidRPr="00B0232E" w:rsidRDefault="00B0232E" w:rsidP="00B0232E">
            <w:pPr>
              <w:rPr>
                <w:szCs w:val="24"/>
              </w:rPr>
            </w:pPr>
            <w:r w:rsidRPr="00B0232E">
              <w:rPr>
                <w:szCs w:val="24"/>
              </w:rPr>
              <w:t>Overseas quoted</w:t>
            </w:r>
          </w:p>
        </w:tc>
        <w:tc>
          <w:tcPr>
            <w:tcW w:w="1559" w:type="dxa"/>
            <w:tcBorders>
              <w:bottom w:val="single" w:sz="18" w:space="0" w:color="auto"/>
            </w:tcBorders>
          </w:tcPr>
          <w:p w:rsidR="00B0232E" w:rsidRPr="00B0232E" w:rsidRDefault="00B0232E" w:rsidP="00B0232E">
            <w:pPr>
              <w:jc w:val="right"/>
              <w:rPr>
                <w:szCs w:val="24"/>
              </w:rPr>
            </w:pPr>
            <w:r w:rsidRPr="00B0232E">
              <w:rPr>
                <w:szCs w:val="24"/>
              </w:rPr>
              <w:t>1,689.8</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1,531.0</w:t>
            </w:r>
          </w:p>
        </w:tc>
      </w:tr>
      <w:tr w:rsidR="00B0232E" w:rsidRPr="00B0232E" w:rsidTr="00B0232E">
        <w:tc>
          <w:tcPr>
            <w:tcW w:w="5058" w:type="dxa"/>
          </w:tcPr>
          <w:p w:rsidR="00B0232E" w:rsidRPr="00B0232E" w:rsidRDefault="00B0232E" w:rsidP="00B0232E">
            <w:pPr>
              <w:rPr>
                <w:szCs w:val="24"/>
              </w:rPr>
            </w:pPr>
          </w:p>
        </w:tc>
        <w:tc>
          <w:tcPr>
            <w:tcW w:w="1559"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1,921.1</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top w:val="single" w:sz="18" w:space="0" w:color="auto"/>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1,749.3</w:t>
            </w:r>
          </w:p>
        </w:tc>
      </w:tr>
      <w:tr w:rsidR="00B0232E" w:rsidRPr="00B0232E" w:rsidTr="00B0232E">
        <w:tc>
          <w:tcPr>
            <w:tcW w:w="5058" w:type="dxa"/>
          </w:tcPr>
          <w:p w:rsidR="00B0232E" w:rsidRPr="00B0232E" w:rsidRDefault="00B0232E" w:rsidP="00B0232E">
            <w:pPr>
              <w:rPr>
                <w:szCs w:val="24"/>
              </w:rPr>
            </w:pPr>
          </w:p>
        </w:tc>
        <w:tc>
          <w:tcPr>
            <w:tcW w:w="1559" w:type="dxa"/>
            <w:tcBorders>
              <w:top w:val="single" w:sz="18" w:space="0" w:color="auto"/>
            </w:tcBorders>
          </w:tcPr>
          <w:p w:rsidR="00B0232E" w:rsidRPr="00B0232E" w:rsidRDefault="00B0232E" w:rsidP="00B0232E">
            <w:pPr>
              <w:jc w:val="right"/>
              <w:rPr>
                <w:szCs w:val="24"/>
              </w:rPr>
            </w:pPr>
          </w:p>
        </w:tc>
        <w:tc>
          <w:tcPr>
            <w:tcW w:w="430" w:type="dxa"/>
          </w:tcPr>
          <w:p w:rsidR="00B0232E" w:rsidRPr="00B0232E" w:rsidRDefault="00B0232E" w:rsidP="00B0232E">
            <w:pPr>
              <w:jc w:val="right"/>
              <w:rPr>
                <w:szCs w:val="24"/>
              </w:rPr>
            </w:pPr>
          </w:p>
        </w:tc>
        <w:tc>
          <w:tcPr>
            <w:tcW w:w="1696" w:type="dxa"/>
            <w:tcBorders>
              <w:top w:val="single" w:sz="18" w:space="0" w:color="auto"/>
            </w:tcBorders>
          </w:tcPr>
          <w:p w:rsidR="00B0232E" w:rsidRPr="00B0232E" w:rsidRDefault="00B0232E" w:rsidP="00B0232E">
            <w:pPr>
              <w:jc w:val="right"/>
              <w:rPr>
                <w:szCs w:val="24"/>
              </w:rPr>
            </w:pPr>
          </w:p>
        </w:tc>
      </w:tr>
      <w:tr w:rsidR="00B0232E" w:rsidRPr="00B0232E" w:rsidTr="00B0232E">
        <w:tc>
          <w:tcPr>
            <w:tcW w:w="5058" w:type="dxa"/>
          </w:tcPr>
          <w:p w:rsidR="00B0232E" w:rsidRDefault="00B0232E" w:rsidP="00B0232E">
            <w:pPr>
              <w:rPr>
                <w:b/>
                <w:szCs w:val="24"/>
              </w:rPr>
            </w:pPr>
          </w:p>
        </w:tc>
        <w:tc>
          <w:tcPr>
            <w:tcW w:w="1559" w:type="dxa"/>
          </w:tcPr>
          <w:p w:rsidR="00B0232E" w:rsidRPr="00B0232E" w:rsidRDefault="00B0232E" w:rsidP="00B0232E">
            <w:pPr>
              <w:jc w:val="right"/>
              <w:rPr>
                <w:b/>
                <w:szCs w:val="24"/>
              </w:rPr>
            </w:pPr>
          </w:p>
        </w:tc>
        <w:tc>
          <w:tcPr>
            <w:tcW w:w="430" w:type="dxa"/>
            <w:tcBorders>
              <w:right w:val="single" w:sz="4" w:space="0" w:color="FFFFFF" w:themeColor="background1"/>
            </w:tcBorders>
          </w:tcPr>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p>
        </w:tc>
      </w:tr>
      <w:tr w:rsidR="00B0232E" w:rsidRPr="00B0232E" w:rsidTr="00B0232E">
        <w:tc>
          <w:tcPr>
            <w:tcW w:w="5058" w:type="dxa"/>
          </w:tcPr>
          <w:p w:rsidR="00B0232E" w:rsidRDefault="00B0232E" w:rsidP="00B0232E">
            <w:pPr>
              <w:rPr>
                <w:b/>
                <w:szCs w:val="24"/>
              </w:rPr>
            </w:pPr>
          </w:p>
          <w:p w:rsidR="00B0232E" w:rsidRPr="00B0232E" w:rsidRDefault="00B0232E" w:rsidP="00B0232E">
            <w:pPr>
              <w:rPr>
                <w:b/>
                <w:szCs w:val="24"/>
              </w:rPr>
            </w:pPr>
          </w:p>
        </w:tc>
        <w:tc>
          <w:tcPr>
            <w:tcW w:w="1559" w:type="dxa"/>
          </w:tcPr>
          <w:p w:rsidR="00B0232E" w:rsidRPr="00B0232E" w:rsidRDefault="00B0232E" w:rsidP="00B0232E">
            <w:pPr>
              <w:jc w:val="right"/>
              <w:rPr>
                <w:b/>
                <w:szCs w:val="24"/>
              </w:rPr>
            </w:pPr>
            <w:r w:rsidRPr="00B0232E">
              <w:rPr>
                <w:b/>
                <w:szCs w:val="24"/>
              </w:rPr>
              <w:t>31/03/14</w:t>
            </w:r>
          </w:p>
          <w:p w:rsidR="00B0232E" w:rsidRPr="00B0232E" w:rsidRDefault="00B0232E" w:rsidP="00B0232E">
            <w:pPr>
              <w:jc w:val="right"/>
              <w:rPr>
                <w:b/>
                <w:szCs w:val="24"/>
              </w:rPr>
            </w:pPr>
            <w:r w:rsidRPr="00B0232E">
              <w:rPr>
                <w:b/>
                <w:szCs w:val="24"/>
              </w:rPr>
              <w:t>£m</w:t>
            </w:r>
          </w:p>
        </w:tc>
        <w:tc>
          <w:tcPr>
            <w:tcW w:w="430" w:type="dxa"/>
            <w:tcBorders>
              <w:righ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r w:rsidRPr="00B0232E">
              <w:rPr>
                <w:b/>
                <w:szCs w:val="24"/>
              </w:rPr>
              <w:t>31/03/13</w:t>
            </w:r>
          </w:p>
          <w:p w:rsidR="00B0232E" w:rsidRPr="00B0232E" w:rsidRDefault="00B0232E" w:rsidP="00B0232E">
            <w:pPr>
              <w:jc w:val="right"/>
              <w:rPr>
                <w:b/>
                <w:szCs w:val="24"/>
              </w:rPr>
            </w:pPr>
            <w:r w:rsidRPr="00B0232E">
              <w:rPr>
                <w:b/>
                <w:szCs w:val="24"/>
              </w:rPr>
              <w:t>£m</w:t>
            </w:r>
          </w:p>
        </w:tc>
      </w:tr>
      <w:tr w:rsidR="00B0232E" w:rsidRPr="00B0232E" w:rsidTr="00B0232E">
        <w:tc>
          <w:tcPr>
            <w:tcW w:w="5058" w:type="dxa"/>
          </w:tcPr>
          <w:p w:rsidR="00B0232E" w:rsidRPr="00B0232E" w:rsidRDefault="00B0232E" w:rsidP="00B0232E">
            <w:pPr>
              <w:rPr>
                <w:b/>
                <w:szCs w:val="24"/>
              </w:rPr>
            </w:pPr>
            <w:r w:rsidRPr="00B0232E">
              <w:rPr>
                <w:b/>
                <w:szCs w:val="24"/>
              </w:rPr>
              <w:t>Index Linked Securities</w:t>
            </w:r>
          </w:p>
        </w:tc>
        <w:tc>
          <w:tcPr>
            <w:tcW w:w="1559" w:type="dxa"/>
          </w:tcPr>
          <w:p w:rsidR="00B0232E" w:rsidRPr="00B0232E" w:rsidRDefault="00B0232E" w:rsidP="00B0232E">
            <w:pPr>
              <w:jc w:val="right"/>
              <w:rPr>
                <w:szCs w:val="24"/>
              </w:rPr>
            </w:pP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p>
        </w:tc>
      </w:tr>
      <w:tr w:rsidR="00B0232E" w:rsidRPr="00B0232E" w:rsidTr="00B0232E">
        <w:tc>
          <w:tcPr>
            <w:tcW w:w="5058" w:type="dxa"/>
          </w:tcPr>
          <w:p w:rsidR="00B0232E" w:rsidRPr="00B0232E" w:rsidRDefault="00B0232E" w:rsidP="00B0232E">
            <w:pPr>
              <w:rPr>
                <w:szCs w:val="24"/>
              </w:rPr>
            </w:pPr>
            <w:r w:rsidRPr="00B0232E">
              <w:rPr>
                <w:szCs w:val="24"/>
              </w:rPr>
              <w:t>UK quoted</w:t>
            </w:r>
          </w:p>
        </w:tc>
        <w:tc>
          <w:tcPr>
            <w:tcW w:w="1559" w:type="dxa"/>
            <w:tcBorders>
              <w:bottom w:val="single" w:sz="18" w:space="0" w:color="auto"/>
            </w:tcBorders>
          </w:tcPr>
          <w:p w:rsidR="00B0232E" w:rsidRPr="00B0232E" w:rsidRDefault="00B0232E" w:rsidP="00B0232E">
            <w:pPr>
              <w:jc w:val="right"/>
              <w:rPr>
                <w:szCs w:val="24"/>
              </w:rPr>
            </w:pPr>
            <w:r w:rsidRPr="00B0232E">
              <w:rPr>
                <w:szCs w:val="24"/>
              </w:rPr>
              <w:t>0.0</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164.9</w:t>
            </w:r>
          </w:p>
        </w:tc>
      </w:tr>
      <w:tr w:rsidR="00B0232E" w:rsidRPr="00B0232E" w:rsidTr="00B0232E">
        <w:tc>
          <w:tcPr>
            <w:tcW w:w="5058" w:type="dxa"/>
          </w:tcPr>
          <w:p w:rsidR="00B0232E" w:rsidRPr="00B0232E" w:rsidRDefault="00B0232E" w:rsidP="00B0232E">
            <w:pPr>
              <w:rPr>
                <w:szCs w:val="24"/>
              </w:rPr>
            </w:pPr>
          </w:p>
        </w:tc>
        <w:tc>
          <w:tcPr>
            <w:tcW w:w="1559"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0.0</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top w:val="single" w:sz="18" w:space="0" w:color="auto"/>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164.9</w:t>
            </w:r>
          </w:p>
        </w:tc>
      </w:tr>
    </w:tbl>
    <w:p w:rsidR="00B0232E" w:rsidRPr="00B0232E" w:rsidRDefault="00B0232E" w:rsidP="00B0232E">
      <w:pPr>
        <w:spacing w:after="120"/>
        <w:jc w:val="both"/>
        <w:rPr>
          <w:szCs w:val="24"/>
        </w:rPr>
      </w:pPr>
    </w:p>
    <w:tbl>
      <w:tblPr>
        <w:tblStyle w:val="TableGrid1"/>
        <w:tblW w:w="0" w:type="auto"/>
        <w:tblInd w:w="720" w:type="dxa"/>
        <w:tblLook w:val="04A0" w:firstRow="1" w:lastRow="0" w:firstColumn="1" w:lastColumn="0" w:noHBand="0" w:noVBand="1"/>
      </w:tblPr>
      <w:tblGrid>
        <w:gridCol w:w="5227"/>
        <w:gridCol w:w="1424"/>
        <w:gridCol w:w="432"/>
        <w:gridCol w:w="1705"/>
      </w:tblGrid>
      <w:tr w:rsidR="00B0232E" w:rsidRPr="00B0232E" w:rsidTr="00B0232E">
        <w:trPr>
          <w:trHeight w:val="277"/>
        </w:trPr>
        <w:tc>
          <w:tcPr>
            <w:tcW w:w="5227" w:type="dxa"/>
            <w:tcBorders>
              <w:top w:val="nil"/>
              <w:left w:val="nil"/>
              <w:bottom w:val="nil"/>
              <w:right w:val="nil"/>
            </w:tcBorders>
          </w:tcPr>
          <w:p w:rsidR="00B0232E" w:rsidRPr="00B0232E" w:rsidRDefault="00B0232E" w:rsidP="00B0232E">
            <w:pPr>
              <w:rPr>
                <w:b/>
                <w:szCs w:val="24"/>
              </w:rPr>
            </w:pPr>
          </w:p>
        </w:tc>
        <w:tc>
          <w:tcPr>
            <w:tcW w:w="1424" w:type="dxa"/>
            <w:tcBorders>
              <w:top w:val="nil"/>
              <w:left w:val="nil"/>
              <w:bottom w:val="nil"/>
              <w:right w:val="nil"/>
            </w:tcBorders>
          </w:tcPr>
          <w:p w:rsidR="00B0232E" w:rsidRPr="00B0232E" w:rsidRDefault="00B0232E" w:rsidP="00B0232E">
            <w:pPr>
              <w:jc w:val="right"/>
              <w:rPr>
                <w:b/>
                <w:szCs w:val="24"/>
              </w:rPr>
            </w:pPr>
          </w:p>
        </w:tc>
        <w:tc>
          <w:tcPr>
            <w:tcW w:w="432" w:type="dxa"/>
            <w:tcBorders>
              <w:top w:val="nil"/>
              <w:left w:val="nil"/>
              <w:bottom w:val="nil"/>
              <w:right w:val="nil"/>
            </w:tcBorders>
          </w:tcPr>
          <w:p w:rsidR="00B0232E" w:rsidRPr="00B0232E" w:rsidRDefault="00B0232E" w:rsidP="00B0232E">
            <w:pPr>
              <w:jc w:val="right"/>
              <w:rPr>
                <w:b/>
                <w:szCs w:val="24"/>
              </w:rPr>
            </w:pPr>
          </w:p>
        </w:tc>
        <w:tc>
          <w:tcPr>
            <w:tcW w:w="1705" w:type="dxa"/>
            <w:tcBorders>
              <w:top w:val="nil"/>
              <w:left w:val="nil"/>
              <w:bottom w:val="nil"/>
              <w:right w:val="nil"/>
            </w:tcBorders>
          </w:tcPr>
          <w:p w:rsidR="00B0232E" w:rsidRPr="00B0232E" w:rsidRDefault="00B0232E" w:rsidP="00B0232E">
            <w:pPr>
              <w:jc w:val="right"/>
              <w:rPr>
                <w:b/>
                <w:szCs w:val="24"/>
              </w:rPr>
            </w:pPr>
          </w:p>
        </w:tc>
      </w:tr>
      <w:tr w:rsidR="00B0232E" w:rsidRPr="00B0232E" w:rsidTr="00B0232E">
        <w:trPr>
          <w:trHeight w:val="277"/>
        </w:trPr>
        <w:tc>
          <w:tcPr>
            <w:tcW w:w="5227" w:type="dxa"/>
            <w:tcBorders>
              <w:top w:val="nil"/>
              <w:left w:val="nil"/>
              <w:bottom w:val="nil"/>
              <w:right w:val="nil"/>
            </w:tcBorders>
          </w:tcPr>
          <w:p w:rsidR="00B0232E" w:rsidRPr="00B0232E" w:rsidRDefault="00B0232E" w:rsidP="00B0232E">
            <w:pPr>
              <w:rPr>
                <w:b/>
                <w:szCs w:val="24"/>
              </w:rPr>
            </w:pPr>
          </w:p>
        </w:tc>
        <w:tc>
          <w:tcPr>
            <w:tcW w:w="1424" w:type="dxa"/>
            <w:tcBorders>
              <w:top w:val="nil"/>
              <w:left w:val="nil"/>
              <w:bottom w:val="nil"/>
              <w:right w:val="nil"/>
            </w:tcBorders>
          </w:tcPr>
          <w:p w:rsidR="00B0232E" w:rsidRPr="00B0232E" w:rsidRDefault="00B0232E" w:rsidP="00B0232E">
            <w:pPr>
              <w:jc w:val="right"/>
              <w:rPr>
                <w:b/>
                <w:szCs w:val="24"/>
              </w:rPr>
            </w:pPr>
            <w:r w:rsidRPr="00B0232E">
              <w:rPr>
                <w:b/>
                <w:szCs w:val="24"/>
              </w:rPr>
              <w:t>31/03/14</w:t>
            </w:r>
          </w:p>
        </w:tc>
        <w:tc>
          <w:tcPr>
            <w:tcW w:w="432" w:type="dxa"/>
            <w:tcBorders>
              <w:top w:val="nil"/>
              <w:left w:val="nil"/>
              <w:bottom w:val="nil"/>
              <w:right w:val="nil"/>
            </w:tcBorders>
          </w:tcPr>
          <w:p w:rsidR="00B0232E" w:rsidRPr="00B0232E" w:rsidRDefault="00B0232E" w:rsidP="00B0232E">
            <w:pPr>
              <w:jc w:val="right"/>
              <w:rPr>
                <w:b/>
                <w:szCs w:val="24"/>
              </w:rPr>
            </w:pPr>
          </w:p>
        </w:tc>
        <w:tc>
          <w:tcPr>
            <w:tcW w:w="1705" w:type="dxa"/>
            <w:tcBorders>
              <w:top w:val="nil"/>
              <w:left w:val="nil"/>
              <w:bottom w:val="nil"/>
              <w:right w:val="nil"/>
            </w:tcBorders>
          </w:tcPr>
          <w:p w:rsidR="00B0232E" w:rsidRPr="00B0232E" w:rsidRDefault="00B0232E" w:rsidP="00B0232E">
            <w:pPr>
              <w:jc w:val="right"/>
              <w:rPr>
                <w:b/>
                <w:szCs w:val="24"/>
              </w:rPr>
            </w:pPr>
            <w:r w:rsidRPr="00B0232E">
              <w:rPr>
                <w:b/>
                <w:szCs w:val="24"/>
              </w:rPr>
              <w:t>*31/03/13</w:t>
            </w:r>
          </w:p>
        </w:tc>
      </w:tr>
      <w:tr w:rsidR="00B0232E" w:rsidRPr="00B0232E" w:rsidTr="00B0232E">
        <w:trPr>
          <w:trHeight w:val="262"/>
        </w:trPr>
        <w:tc>
          <w:tcPr>
            <w:tcW w:w="5227" w:type="dxa"/>
            <w:tcBorders>
              <w:top w:val="nil"/>
              <w:left w:val="nil"/>
              <w:bottom w:val="nil"/>
              <w:right w:val="nil"/>
            </w:tcBorders>
          </w:tcPr>
          <w:p w:rsidR="00B0232E" w:rsidRPr="00B0232E" w:rsidRDefault="00B0232E" w:rsidP="00B0232E">
            <w:pPr>
              <w:rPr>
                <w:b/>
                <w:szCs w:val="24"/>
              </w:rPr>
            </w:pPr>
          </w:p>
        </w:tc>
        <w:tc>
          <w:tcPr>
            <w:tcW w:w="1424" w:type="dxa"/>
            <w:tcBorders>
              <w:top w:val="nil"/>
              <w:left w:val="nil"/>
              <w:bottom w:val="nil"/>
              <w:right w:val="nil"/>
            </w:tcBorders>
          </w:tcPr>
          <w:p w:rsidR="00B0232E" w:rsidRPr="00B0232E" w:rsidRDefault="00B0232E" w:rsidP="00B0232E">
            <w:pPr>
              <w:jc w:val="right"/>
              <w:rPr>
                <w:b/>
                <w:szCs w:val="24"/>
              </w:rPr>
            </w:pPr>
            <w:r w:rsidRPr="00B0232E">
              <w:rPr>
                <w:b/>
                <w:szCs w:val="24"/>
              </w:rPr>
              <w:t>£m</w:t>
            </w:r>
          </w:p>
        </w:tc>
        <w:tc>
          <w:tcPr>
            <w:tcW w:w="432" w:type="dxa"/>
            <w:tcBorders>
              <w:top w:val="nil"/>
              <w:left w:val="nil"/>
              <w:bottom w:val="nil"/>
              <w:right w:val="nil"/>
            </w:tcBorders>
          </w:tcPr>
          <w:p w:rsidR="00B0232E" w:rsidRPr="00B0232E" w:rsidRDefault="00B0232E" w:rsidP="00B0232E">
            <w:pPr>
              <w:jc w:val="right"/>
              <w:rPr>
                <w:b/>
                <w:szCs w:val="24"/>
              </w:rPr>
            </w:pPr>
          </w:p>
        </w:tc>
        <w:tc>
          <w:tcPr>
            <w:tcW w:w="1705" w:type="dxa"/>
            <w:tcBorders>
              <w:top w:val="nil"/>
              <w:left w:val="nil"/>
              <w:bottom w:val="nil"/>
              <w:right w:val="nil"/>
            </w:tcBorders>
          </w:tcPr>
          <w:p w:rsidR="00B0232E" w:rsidRPr="00B0232E" w:rsidRDefault="00B0232E" w:rsidP="00B0232E">
            <w:pPr>
              <w:jc w:val="right"/>
              <w:rPr>
                <w:b/>
                <w:szCs w:val="24"/>
              </w:rPr>
            </w:pPr>
            <w:r w:rsidRPr="00B0232E">
              <w:rPr>
                <w:b/>
                <w:szCs w:val="24"/>
              </w:rPr>
              <w:t>£m</w:t>
            </w:r>
          </w:p>
        </w:tc>
      </w:tr>
      <w:tr w:rsidR="00B0232E" w:rsidRPr="00B0232E" w:rsidTr="00B0232E">
        <w:trPr>
          <w:trHeight w:val="277"/>
        </w:trPr>
        <w:tc>
          <w:tcPr>
            <w:tcW w:w="5227" w:type="dxa"/>
            <w:tcBorders>
              <w:top w:val="nil"/>
              <w:left w:val="nil"/>
              <w:bottom w:val="nil"/>
              <w:right w:val="nil"/>
            </w:tcBorders>
          </w:tcPr>
          <w:p w:rsidR="00B0232E" w:rsidRPr="00B0232E" w:rsidRDefault="00B0232E" w:rsidP="00B0232E">
            <w:pPr>
              <w:rPr>
                <w:b/>
                <w:szCs w:val="24"/>
              </w:rPr>
            </w:pPr>
            <w:r w:rsidRPr="00B0232E">
              <w:rPr>
                <w:b/>
                <w:szCs w:val="24"/>
              </w:rPr>
              <w:t>Pooled Investment Vehicles</w:t>
            </w:r>
          </w:p>
        </w:tc>
        <w:tc>
          <w:tcPr>
            <w:tcW w:w="1424" w:type="dxa"/>
            <w:tcBorders>
              <w:top w:val="nil"/>
              <w:left w:val="nil"/>
              <w:bottom w:val="nil"/>
              <w:right w:val="nil"/>
            </w:tcBorders>
          </w:tcPr>
          <w:p w:rsidR="00B0232E" w:rsidRPr="00B0232E" w:rsidRDefault="00B0232E" w:rsidP="00B0232E">
            <w:pPr>
              <w:jc w:val="right"/>
              <w:rPr>
                <w:szCs w:val="24"/>
              </w:rPr>
            </w:pPr>
          </w:p>
        </w:tc>
        <w:tc>
          <w:tcPr>
            <w:tcW w:w="432" w:type="dxa"/>
            <w:tcBorders>
              <w:top w:val="nil"/>
              <w:left w:val="nil"/>
              <w:bottom w:val="nil"/>
              <w:right w:val="nil"/>
            </w:tcBorders>
          </w:tcPr>
          <w:p w:rsidR="00B0232E" w:rsidRPr="00B0232E" w:rsidRDefault="00B0232E" w:rsidP="00B0232E">
            <w:pPr>
              <w:jc w:val="right"/>
              <w:rPr>
                <w:szCs w:val="24"/>
              </w:rPr>
            </w:pPr>
          </w:p>
        </w:tc>
        <w:tc>
          <w:tcPr>
            <w:tcW w:w="1705" w:type="dxa"/>
            <w:tcBorders>
              <w:top w:val="nil"/>
              <w:left w:val="nil"/>
              <w:bottom w:val="nil"/>
              <w:right w:val="nil"/>
            </w:tcBorders>
          </w:tcPr>
          <w:p w:rsidR="00B0232E" w:rsidRPr="00B0232E" w:rsidRDefault="00B0232E" w:rsidP="00B0232E">
            <w:pPr>
              <w:jc w:val="right"/>
              <w:rPr>
                <w:szCs w:val="24"/>
              </w:rPr>
            </w:pPr>
          </w:p>
        </w:tc>
      </w:tr>
      <w:tr w:rsidR="00B0232E" w:rsidRPr="00B0232E" w:rsidTr="00B0232E">
        <w:trPr>
          <w:trHeight w:val="525"/>
        </w:trPr>
        <w:tc>
          <w:tcPr>
            <w:tcW w:w="5227" w:type="dxa"/>
            <w:tcBorders>
              <w:top w:val="nil"/>
              <w:left w:val="nil"/>
              <w:bottom w:val="nil"/>
              <w:right w:val="nil"/>
            </w:tcBorders>
          </w:tcPr>
          <w:p w:rsidR="00B0232E" w:rsidRPr="00B0232E" w:rsidRDefault="00B0232E" w:rsidP="00B0232E">
            <w:pPr>
              <w:rPr>
                <w:b/>
                <w:szCs w:val="24"/>
              </w:rPr>
            </w:pPr>
            <w:r w:rsidRPr="00B0232E">
              <w:rPr>
                <w:b/>
                <w:szCs w:val="24"/>
              </w:rPr>
              <w:t>UK Managed Funds:</w:t>
            </w:r>
          </w:p>
          <w:p w:rsidR="00B0232E" w:rsidRPr="00B0232E" w:rsidRDefault="00B0232E" w:rsidP="00B0232E">
            <w:pPr>
              <w:rPr>
                <w:szCs w:val="24"/>
              </w:rPr>
            </w:pPr>
            <w:r w:rsidRPr="00B0232E">
              <w:rPr>
                <w:szCs w:val="24"/>
              </w:rPr>
              <w:t>Equity funds</w:t>
            </w:r>
          </w:p>
        </w:tc>
        <w:tc>
          <w:tcPr>
            <w:tcW w:w="1424" w:type="dxa"/>
            <w:tcBorders>
              <w:top w:val="nil"/>
              <w:left w:val="nil"/>
              <w:bottom w:val="nil"/>
              <w:right w:val="nil"/>
            </w:tcBorders>
          </w:tcPr>
          <w:p w:rsidR="00B0232E" w:rsidRPr="00B0232E" w:rsidRDefault="00B0232E" w:rsidP="00B0232E">
            <w:pPr>
              <w:jc w:val="right"/>
              <w:rPr>
                <w:szCs w:val="24"/>
              </w:rPr>
            </w:pPr>
          </w:p>
          <w:p w:rsidR="00B0232E" w:rsidRPr="00B0232E" w:rsidRDefault="00B0232E" w:rsidP="00B0232E">
            <w:pPr>
              <w:jc w:val="right"/>
              <w:rPr>
                <w:szCs w:val="24"/>
              </w:rPr>
            </w:pPr>
            <w:r w:rsidRPr="00B0232E">
              <w:rPr>
                <w:szCs w:val="24"/>
              </w:rPr>
              <w:t>0.0</w:t>
            </w:r>
          </w:p>
        </w:tc>
        <w:tc>
          <w:tcPr>
            <w:tcW w:w="432" w:type="dxa"/>
            <w:tcBorders>
              <w:top w:val="nil"/>
              <w:left w:val="nil"/>
              <w:bottom w:val="nil"/>
              <w:right w:val="nil"/>
            </w:tcBorders>
          </w:tcPr>
          <w:p w:rsidR="00B0232E" w:rsidRPr="00B0232E" w:rsidRDefault="00B0232E" w:rsidP="00B0232E">
            <w:pPr>
              <w:jc w:val="right"/>
              <w:rPr>
                <w:szCs w:val="24"/>
              </w:rPr>
            </w:pPr>
          </w:p>
        </w:tc>
        <w:tc>
          <w:tcPr>
            <w:tcW w:w="1705" w:type="dxa"/>
            <w:tcBorders>
              <w:top w:val="nil"/>
              <w:left w:val="nil"/>
              <w:bottom w:val="nil"/>
              <w:right w:val="nil"/>
            </w:tcBorders>
          </w:tcPr>
          <w:p w:rsidR="00B0232E" w:rsidRPr="00B0232E" w:rsidRDefault="00B0232E" w:rsidP="00B0232E">
            <w:pPr>
              <w:jc w:val="right"/>
              <w:rPr>
                <w:szCs w:val="24"/>
              </w:rPr>
            </w:pPr>
          </w:p>
          <w:p w:rsidR="00B0232E" w:rsidRPr="00B0232E" w:rsidRDefault="00B0232E" w:rsidP="00B0232E">
            <w:pPr>
              <w:jc w:val="right"/>
              <w:rPr>
                <w:szCs w:val="24"/>
              </w:rPr>
            </w:pPr>
            <w:r w:rsidRPr="00B0232E">
              <w:rPr>
                <w:szCs w:val="24"/>
              </w:rPr>
              <w:t>166.0</w:t>
            </w:r>
          </w:p>
        </w:tc>
      </w:tr>
      <w:tr w:rsidR="00B0232E" w:rsidRPr="00B0232E" w:rsidTr="00B0232E">
        <w:trPr>
          <w:trHeight w:val="277"/>
        </w:trPr>
        <w:tc>
          <w:tcPr>
            <w:tcW w:w="5227" w:type="dxa"/>
            <w:tcBorders>
              <w:top w:val="nil"/>
              <w:left w:val="nil"/>
              <w:bottom w:val="nil"/>
              <w:right w:val="nil"/>
            </w:tcBorders>
          </w:tcPr>
          <w:p w:rsidR="00B0232E" w:rsidRPr="00B0232E" w:rsidRDefault="00B0232E" w:rsidP="00B0232E">
            <w:pPr>
              <w:rPr>
                <w:szCs w:val="24"/>
              </w:rPr>
            </w:pPr>
            <w:r w:rsidRPr="00B0232E">
              <w:rPr>
                <w:szCs w:val="24"/>
              </w:rPr>
              <w:t>Fixed Income funds</w:t>
            </w:r>
          </w:p>
        </w:tc>
        <w:tc>
          <w:tcPr>
            <w:tcW w:w="1424" w:type="dxa"/>
            <w:tcBorders>
              <w:top w:val="nil"/>
              <w:left w:val="nil"/>
              <w:bottom w:val="nil"/>
              <w:right w:val="nil"/>
            </w:tcBorders>
          </w:tcPr>
          <w:p w:rsidR="00B0232E" w:rsidRPr="00B0232E" w:rsidRDefault="00B0232E" w:rsidP="00B0232E">
            <w:pPr>
              <w:jc w:val="right"/>
              <w:rPr>
                <w:szCs w:val="24"/>
              </w:rPr>
            </w:pPr>
            <w:r w:rsidRPr="00B0232E">
              <w:rPr>
                <w:szCs w:val="24"/>
              </w:rPr>
              <w:t>47.0</w:t>
            </w:r>
          </w:p>
        </w:tc>
        <w:tc>
          <w:tcPr>
            <w:tcW w:w="432" w:type="dxa"/>
            <w:tcBorders>
              <w:top w:val="nil"/>
              <w:left w:val="nil"/>
              <w:bottom w:val="nil"/>
              <w:right w:val="nil"/>
            </w:tcBorders>
          </w:tcPr>
          <w:p w:rsidR="00B0232E" w:rsidRPr="00B0232E" w:rsidRDefault="00B0232E" w:rsidP="00B0232E">
            <w:pPr>
              <w:jc w:val="right"/>
              <w:rPr>
                <w:szCs w:val="24"/>
              </w:rPr>
            </w:pPr>
          </w:p>
        </w:tc>
        <w:tc>
          <w:tcPr>
            <w:tcW w:w="1705" w:type="dxa"/>
            <w:tcBorders>
              <w:top w:val="nil"/>
              <w:left w:val="nil"/>
              <w:bottom w:val="nil"/>
              <w:right w:val="nil"/>
            </w:tcBorders>
          </w:tcPr>
          <w:p w:rsidR="00B0232E" w:rsidRPr="00B0232E" w:rsidRDefault="00B0232E" w:rsidP="00B0232E">
            <w:pPr>
              <w:jc w:val="right"/>
              <w:rPr>
                <w:szCs w:val="24"/>
              </w:rPr>
            </w:pPr>
            <w:r w:rsidRPr="00B0232E">
              <w:rPr>
                <w:szCs w:val="24"/>
              </w:rPr>
              <w:t>0</w:t>
            </w:r>
          </w:p>
        </w:tc>
      </w:tr>
      <w:tr w:rsidR="00B0232E" w:rsidRPr="00B0232E" w:rsidTr="00B0232E">
        <w:trPr>
          <w:trHeight w:val="277"/>
        </w:trPr>
        <w:tc>
          <w:tcPr>
            <w:tcW w:w="5227" w:type="dxa"/>
            <w:tcBorders>
              <w:top w:val="nil"/>
              <w:left w:val="nil"/>
              <w:bottom w:val="nil"/>
              <w:right w:val="nil"/>
            </w:tcBorders>
          </w:tcPr>
          <w:p w:rsidR="00B0232E" w:rsidRPr="00B0232E" w:rsidRDefault="00B0232E" w:rsidP="00B0232E">
            <w:pPr>
              <w:rPr>
                <w:szCs w:val="24"/>
              </w:rPr>
            </w:pPr>
            <w:r w:rsidRPr="00B0232E">
              <w:rPr>
                <w:szCs w:val="24"/>
              </w:rPr>
              <w:t>Venture Capital</w:t>
            </w:r>
          </w:p>
        </w:tc>
        <w:tc>
          <w:tcPr>
            <w:tcW w:w="1424" w:type="dxa"/>
            <w:tcBorders>
              <w:top w:val="nil"/>
              <w:left w:val="nil"/>
              <w:bottom w:val="nil"/>
              <w:right w:val="nil"/>
            </w:tcBorders>
          </w:tcPr>
          <w:p w:rsidR="00B0232E" w:rsidRPr="00B0232E" w:rsidRDefault="00B0232E" w:rsidP="00B0232E">
            <w:pPr>
              <w:jc w:val="right"/>
              <w:rPr>
                <w:szCs w:val="24"/>
              </w:rPr>
            </w:pPr>
            <w:r w:rsidRPr="00B0232E">
              <w:rPr>
                <w:szCs w:val="24"/>
              </w:rPr>
              <w:t>264.8</w:t>
            </w:r>
          </w:p>
        </w:tc>
        <w:tc>
          <w:tcPr>
            <w:tcW w:w="432" w:type="dxa"/>
            <w:tcBorders>
              <w:top w:val="nil"/>
              <w:left w:val="nil"/>
              <w:bottom w:val="nil"/>
              <w:right w:val="nil"/>
            </w:tcBorders>
          </w:tcPr>
          <w:p w:rsidR="00B0232E" w:rsidRPr="00B0232E" w:rsidRDefault="00B0232E" w:rsidP="00B0232E">
            <w:pPr>
              <w:jc w:val="right"/>
              <w:rPr>
                <w:szCs w:val="24"/>
              </w:rPr>
            </w:pPr>
          </w:p>
        </w:tc>
        <w:tc>
          <w:tcPr>
            <w:tcW w:w="1705" w:type="dxa"/>
            <w:tcBorders>
              <w:top w:val="nil"/>
              <w:left w:val="nil"/>
              <w:bottom w:val="nil"/>
              <w:right w:val="nil"/>
            </w:tcBorders>
          </w:tcPr>
          <w:p w:rsidR="00B0232E" w:rsidRPr="00B0232E" w:rsidRDefault="00B0232E" w:rsidP="00B0232E">
            <w:pPr>
              <w:jc w:val="right"/>
              <w:rPr>
                <w:szCs w:val="24"/>
              </w:rPr>
            </w:pPr>
            <w:r w:rsidRPr="00B0232E">
              <w:rPr>
                <w:szCs w:val="24"/>
              </w:rPr>
              <w:t>*218.8</w:t>
            </w:r>
          </w:p>
        </w:tc>
      </w:tr>
      <w:tr w:rsidR="00B0232E" w:rsidRPr="00B0232E" w:rsidTr="00B0232E">
        <w:trPr>
          <w:trHeight w:val="277"/>
        </w:trPr>
        <w:tc>
          <w:tcPr>
            <w:tcW w:w="5227" w:type="dxa"/>
            <w:tcBorders>
              <w:top w:val="nil"/>
              <w:left w:val="nil"/>
              <w:bottom w:val="nil"/>
              <w:right w:val="nil"/>
            </w:tcBorders>
          </w:tcPr>
          <w:p w:rsidR="00B0232E" w:rsidRPr="00B0232E" w:rsidRDefault="00B0232E" w:rsidP="00B0232E">
            <w:pPr>
              <w:rPr>
                <w:b/>
              </w:rPr>
            </w:pPr>
            <w:r w:rsidRPr="00B0232E">
              <w:rPr>
                <w:b/>
              </w:rPr>
              <w:t>Overseas Managed Funds:</w:t>
            </w:r>
          </w:p>
        </w:tc>
        <w:tc>
          <w:tcPr>
            <w:tcW w:w="1424" w:type="dxa"/>
            <w:tcBorders>
              <w:top w:val="nil"/>
              <w:left w:val="nil"/>
              <w:bottom w:val="nil"/>
              <w:right w:val="nil"/>
            </w:tcBorders>
          </w:tcPr>
          <w:p w:rsidR="00B0232E" w:rsidRPr="00B0232E" w:rsidRDefault="00B0232E" w:rsidP="00B0232E">
            <w:pPr>
              <w:jc w:val="right"/>
              <w:rPr>
                <w:szCs w:val="24"/>
              </w:rPr>
            </w:pPr>
          </w:p>
        </w:tc>
        <w:tc>
          <w:tcPr>
            <w:tcW w:w="432" w:type="dxa"/>
            <w:tcBorders>
              <w:top w:val="nil"/>
              <w:left w:val="nil"/>
              <w:bottom w:val="nil"/>
              <w:right w:val="nil"/>
            </w:tcBorders>
          </w:tcPr>
          <w:p w:rsidR="00B0232E" w:rsidRPr="00B0232E" w:rsidRDefault="00B0232E" w:rsidP="00B0232E">
            <w:pPr>
              <w:jc w:val="right"/>
              <w:rPr>
                <w:szCs w:val="24"/>
              </w:rPr>
            </w:pPr>
          </w:p>
        </w:tc>
        <w:tc>
          <w:tcPr>
            <w:tcW w:w="1705" w:type="dxa"/>
            <w:tcBorders>
              <w:top w:val="nil"/>
              <w:left w:val="nil"/>
              <w:bottom w:val="nil"/>
              <w:right w:val="nil"/>
            </w:tcBorders>
          </w:tcPr>
          <w:p w:rsidR="00B0232E" w:rsidRPr="00B0232E" w:rsidRDefault="00B0232E" w:rsidP="00B0232E">
            <w:pPr>
              <w:jc w:val="right"/>
              <w:rPr>
                <w:szCs w:val="24"/>
              </w:rPr>
            </w:pPr>
          </w:p>
        </w:tc>
      </w:tr>
      <w:tr w:rsidR="00B0232E" w:rsidRPr="00B0232E" w:rsidTr="00B0232E">
        <w:trPr>
          <w:trHeight w:val="262"/>
        </w:trPr>
        <w:tc>
          <w:tcPr>
            <w:tcW w:w="5227" w:type="dxa"/>
            <w:tcBorders>
              <w:top w:val="nil"/>
              <w:left w:val="nil"/>
              <w:bottom w:val="nil"/>
              <w:right w:val="nil"/>
            </w:tcBorders>
          </w:tcPr>
          <w:p w:rsidR="00B0232E" w:rsidRPr="00B0232E" w:rsidRDefault="00B0232E" w:rsidP="00B0232E">
            <w:pPr>
              <w:rPr>
                <w:szCs w:val="24"/>
              </w:rPr>
            </w:pPr>
            <w:r w:rsidRPr="00B0232E">
              <w:rPr>
                <w:szCs w:val="24"/>
              </w:rPr>
              <w:t>Equity Funds</w:t>
            </w:r>
          </w:p>
        </w:tc>
        <w:tc>
          <w:tcPr>
            <w:tcW w:w="1424" w:type="dxa"/>
            <w:tcBorders>
              <w:top w:val="nil"/>
              <w:left w:val="nil"/>
              <w:bottom w:val="nil"/>
              <w:right w:val="nil"/>
            </w:tcBorders>
          </w:tcPr>
          <w:p w:rsidR="00B0232E" w:rsidRPr="00B0232E" w:rsidRDefault="00B0232E" w:rsidP="00B0232E">
            <w:pPr>
              <w:jc w:val="right"/>
              <w:rPr>
                <w:szCs w:val="24"/>
              </w:rPr>
            </w:pPr>
            <w:r w:rsidRPr="00B0232E">
              <w:rPr>
                <w:szCs w:val="24"/>
              </w:rPr>
              <w:t>644.1</w:t>
            </w:r>
          </w:p>
        </w:tc>
        <w:tc>
          <w:tcPr>
            <w:tcW w:w="432" w:type="dxa"/>
            <w:tcBorders>
              <w:top w:val="nil"/>
              <w:left w:val="nil"/>
              <w:bottom w:val="nil"/>
              <w:right w:val="nil"/>
            </w:tcBorders>
          </w:tcPr>
          <w:p w:rsidR="00B0232E" w:rsidRPr="00B0232E" w:rsidRDefault="00B0232E" w:rsidP="00B0232E">
            <w:pPr>
              <w:jc w:val="right"/>
              <w:rPr>
                <w:szCs w:val="24"/>
              </w:rPr>
            </w:pPr>
          </w:p>
        </w:tc>
        <w:tc>
          <w:tcPr>
            <w:tcW w:w="1705" w:type="dxa"/>
            <w:tcBorders>
              <w:top w:val="nil"/>
              <w:left w:val="nil"/>
              <w:bottom w:val="nil"/>
              <w:right w:val="nil"/>
            </w:tcBorders>
          </w:tcPr>
          <w:p w:rsidR="00B0232E" w:rsidRPr="00B0232E" w:rsidRDefault="00B0232E" w:rsidP="00B0232E">
            <w:pPr>
              <w:jc w:val="right"/>
              <w:rPr>
                <w:szCs w:val="24"/>
              </w:rPr>
            </w:pPr>
            <w:r w:rsidRPr="00B0232E">
              <w:rPr>
                <w:szCs w:val="24"/>
              </w:rPr>
              <w:t>632.2</w:t>
            </w:r>
          </w:p>
        </w:tc>
      </w:tr>
      <w:tr w:rsidR="00B0232E" w:rsidRPr="00B0232E" w:rsidTr="00B0232E">
        <w:trPr>
          <w:trHeight w:val="277"/>
        </w:trPr>
        <w:tc>
          <w:tcPr>
            <w:tcW w:w="5227" w:type="dxa"/>
            <w:tcBorders>
              <w:top w:val="nil"/>
              <w:left w:val="nil"/>
              <w:bottom w:val="nil"/>
              <w:right w:val="nil"/>
            </w:tcBorders>
          </w:tcPr>
          <w:p w:rsidR="00B0232E" w:rsidRPr="00B0232E" w:rsidRDefault="00B0232E" w:rsidP="00B0232E">
            <w:pPr>
              <w:rPr>
                <w:szCs w:val="24"/>
              </w:rPr>
            </w:pPr>
            <w:r w:rsidRPr="00B0232E">
              <w:rPr>
                <w:szCs w:val="24"/>
              </w:rPr>
              <w:t>Fixed Income funds</w:t>
            </w:r>
          </w:p>
        </w:tc>
        <w:tc>
          <w:tcPr>
            <w:tcW w:w="1424" w:type="dxa"/>
            <w:tcBorders>
              <w:top w:val="nil"/>
              <w:left w:val="nil"/>
              <w:bottom w:val="nil"/>
              <w:right w:val="nil"/>
            </w:tcBorders>
          </w:tcPr>
          <w:p w:rsidR="00B0232E" w:rsidRPr="00B0232E" w:rsidRDefault="00B0232E" w:rsidP="00B0232E">
            <w:pPr>
              <w:jc w:val="right"/>
              <w:rPr>
                <w:szCs w:val="24"/>
              </w:rPr>
            </w:pPr>
            <w:r w:rsidRPr="00B0232E">
              <w:rPr>
                <w:szCs w:val="24"/>
              </w:rPr>
              <w:t>970.3</w:t>
            </w:r>
          </w:p>
        </w:tc>
        <w:tc>
          <w:tcPr>
            <w:tcW w:w="432" w:type="dxa"/>
            <w:tcBorders>
              <w:top w:val="nil"/>
              <w:left w:val="nil"/>
              <w:bottom w:val="nil"/>
              <w:right w:val="nil"/>
            </w:tcBorders>
          </w:tcPr>
          <w:p w:rsidR="00B0232E" w:rsidRPr="00B0232E" w:rsidRDefault="00B0232E" w:rsidP="00B0232E">
            <w:pPr>
              <w:jc w:val="right"/>
              <w:rPr>
                <w:szCs w:val="24"/>
              </w:rPr>
            </w:pPr>
          </w:p>
        </w:tc>
        <w:tc>
          <w:tcPr>
            <w:tcW w:w="1705" w:type="dxa"/>
            <w:tcBorders>
              <w:top w:val="nil"/>
              <w:left w:val="nil"/>
              <w:bottom w:val="nil"/>
              <w:right w:val="nil"/>
            </w:tcBorders>
          </w:tcPr>
          <w:p w:rsidR="00B0232E" w:rsidRPr="00B0232E" w:rsidRDefault="00B0232E" w:rsidP="00B0232E">
            <w:pPr>
              <w:jc w:val="right"/>
              <w:rPr>
                <w:szCs w:val="24"/>
              </w:rPr>
            </w:pPr>
            <w:r w:rsidRPr="00B0232E">
              <w:rPr>
                <w:szCs w:val="24"/>
              </w:rPr>
              <w:t>*412.0</w:t>
            </w:r>
          </w:p>
        </w:tc>
      </w:tr>
      <w:tr w:rsidR="00B0232E" w:rsidRPr="00B0232E" w:rsidTr="00B0232E">
        <w:trPr>
          <w:trHeight w:val="277"/>
        </w:trPr>
        <w:tc>
          <w:tcPr>
            <w:tcW w:w="5227" w:type="dxa"/>
            <w:tcBorders>
              <w:top w:val="nil"/>
              <w:left w:val="nil"/>
              <w:bottom w:val="nil"/>
              <w:right w:val="nil"/>
            </w:tcBorders>
          </w:tcPr>
          <w:p w:rsidR="00B0232E" w:rsidRPr="00B0232E" w:rsidRDefault="00B0232E" w:rsidP="00B0232E">
            <w:pPr>
              <w:rPr>
                <w:szCs w:val="24"/>
              </w:rPr>
            </w:pPr>
            <w:r w:rsidRPr="00B0232E">
              <w:rPr>
                <w:szCs w:val="24"/>
              </w:rPr>
              <w:t>Property funds</w:t>
            </w:r>
          </w:p>
        </w:tc>
        <w:tc>
          <w:tcPr>
            <w:tcW w:w="1424" w:type="dxa"/>
            <w:tcBorders>
              <w:top w:val="nil"/>
              <w:left w:val="nil"/>
              <w:bottom w:val="nil"/>
              <w:right w:val="nil"/>
            </w:tcBorders>
          </w:tcPr>
          <w:p w:rsidR="00B0232E" w:rsidRPr="00B0232E" w:rsidRDefault="00B0232E" w:rsidP="00B0232E">
            <w:pPr>
              <w:jc w:val="right"/>
              <w:rPr>
                <w:szCs w:val="24"/>
              </w:rPr>
            </w:pPr>
            <w:r w:rsidRPr="00B0232E">
              <w:rPr>
                <w:szCs w:val="24"/>
              </w:rPr>
              <w:t>25.1</w:t>
            </w:r>
          </w:p>
        </w:tc>
        <w:tc>
          <w:tcPr>
            <w:tcW w:w="432" w:type="dxa"/>
            <w:tcBorders>
              <w:top w:val="nil"/>
              <w:left w:val="nil"/>
              <w:bottom w:val="nil"/>
              <w:right w:val="nil"/>
            </w:tcBorders>
          </w:tcPr>
          <w:p w:rsidR="00B0232E" w:rsidRPr="00B0232E" w:rsidRDefault="00B0232E" w:rsidP="00B0232E">
            <w:pPr>
              <w:jc w:val="right"/>
              <w:rPr>
                <w:szCs w:val="24"/>
              </w:rPr>
            </w:pPr>
          </w:p>
        </w:tc>
        <w:tc>
          <w:tcPr>
            <w:tcW w:w="1705" w:type="dxa"/>
            <w:tcBorders>
              <w:top w:val="nil"/>
              <w:left w:val="nil"/>
              <w:bottom w:val="nil"/>
              <w:right w:val="nil"/>
            </w:tcBorders>
          </w:tcPr>
          <w:p w:rsidR="00B0232E" w:rsidRPr="00B0232E" w:rsidRDefault="00B0232E" w:rsidP="00B0232E">
            <w:pPr>
              <w:jc w:val="right"/>
              <w:rPr>
                <w:szCs w:val="24"/>
              </w:rPr>
            </w:pPr>
            <w:r w:rsidRPr="00B0232E">
              <w:rPr>
                <w:szCs w:val="24"/>
              </w:rPr>
              <w:t>7.5</w:t>
            </w:r>
          </w:p>
        </w:tc>
      </w:tr>
      <w:tr w:rsidR="00B0232E" w:rsidRPr="00B0232E" w:rsidTr="00B0232E">
        <w:trPr>
          <w:trHeight w:val="277"/>
        </w:trPr>
        <w:tc>
          <w:tcPr>
            <w:tcW w:w="5227" w:type="dxa"/>
            <w:tcBorders>
              <w:top w:val="nil"/>
              <w:left w:val="nil"/>
              <w:bottom w:val="nil"/>
              <w:right w:val="nil"/>
            </w:tcBorders>
          </w:tcPr>
          <w:p w:rsidR="00B0232E" w:rsidRPr="00B0232E" w:rsidRDefault="00B0232E" w:rsidP="00B0232E">
            <w:pPr>
              <w:rPr>
                <w:szCs w:val="24"/>
              </w:rPr>
            </w:pPr>
            <w:r w:rsidRPr="00B0232E">
              <w:rPr>
                <w:szCs w:val="24"/>
              </w:rPr>
              <w:t>Venture Capital</w:t>
            </w:r>
          </w:p>
        </w:tc>
        <w:tc>
          <w:tcPr>
            <w:tcW w:w="1424" w:type="dxa"/>
            <w:tcBorders>
              <w:top w:val="nil"/>
              <w:left w:val="nil"/>
              <w:bottom w:val="nil"/>
              <w:right w:val="nil"/>
            </w:tcBorders>
          </w:tcPr>
          <w:p w:rsidR="00B0232E" w:rsidRPr="00B0232E" w:rsidRDefault="00B0232E" w:rsidP="00B0232E">
            <w:pPr>
              <w:jc w:val="right"/>
              <w:rPr>
                <w:szCs w:val="24"/>
              </w:rPr>
            </w:pPr>
            <w:r w:rsidRPr="00B0232E">
              <w:rPr>
                <w:szCs w:val="24"/>
              </w:rPr>
              <w:t>287.6</w:t>
            </w:r>
          </w:p>
        </w:tc>
        <w:tc>
          <w:tcPr>
            <w:tcW w:w="432" w:type="dxa"/>
            <w:tcBorders>
              <w:top w:val="nil"/>
              <w:left w:val="nil"/>
              <w:bottom w:val="nil"/>
              <w:right w:val="nil"/>
            </w:tcBorders>
          </w:tcPr>
          <w:p w:rsidR="00B0232E" w:rsidRPr="00B0232E" w:rsidRDefault="00B0232E" w:rsidP="00B0232E">
            <w:pPr>
              <w:jc w:val="right"/>
              <w:rPr>
                <w:szCs w:val="24"/>
              </w:rPr>
            </w:pPr>
          </w:p>
        </w:tc>
        <w:tc>
          <w:tcPr>
            <w:tcW w:w="1705" w:type="dxa"/>
            <w:tcBorders>
              <w:top w:val="nil"/>
              <w:left w:val="nil"/>
              <w:bottom w:val="nil"/>
              <w:right w:val="nil"/>
            </w:tcBorders>
          </w:tcPr>
          <w:p w:rsidR="00B0232E" w:rsidRPr="00B0232E" w:rsidRDefault="00B0232E" w:rsidP="00B0232E">
            <w:pPr>
              <w:jc w:val="right"/>
              <w:rPr>
                <w:szCs w:val="24"/>
              </w:rPr>
            </w:pPr>
            <w:r w:rsidRPr="00B0232E">
              <w:rPr>
                <w:szCs w:val="24"/>
              </w:rPr>
              <w:t>164.7</w:t>
            </w:r>
          </w:p>
        </w:tc>
      </w:tr>
      <w:tr w:rsidR="00B0232E" w:rsidRPr="00B0232E" w:rsidTr="00B0232E">
        <w:trPr>
          <w:trHeight w:val="262"/>
        </w:trPr>
        <w:tc>
          <w:tcPr>
            <w:tcW w:w="5227" w:type="dxa"/>
            <w:tcBorders>
              <w:top w:val="nil"/>
              <w:left w:val="nil"/>
              <w:bottom w:val="nil"/>
              <w:right w:val="nil"/>
            </w:tcBorders>
          </w:tcPr>
          <w:p w:rsidR="00B0232E" w:rsidRPr="00B0232E" w:rsidRDefault="00B0232E" w:rsidP="00B0232E">
            <w:pPr>
              <w:rPr>
                <w:szCs w:val="24"/>
              </w:rPr>
            </w:pPr>
          </w:p>
        </w:tc>
        <w:tc>
          <w:tcPr>
            <w:tcW w:w="1424" w:type="dxa"/>
            <w:tcBorders>
              <w:top w:val="single" w:sz="12" w:space="0" w:color="auto"/>
              <w:left w:val="nil"/>
              <w:bottom w:val="single" w:sz="12" w:space="0" w:color="auto"/>
              <w:right w:val="nil"/>
            </w:tcBorders>
          </w:tcPr>
          <w:p w:rsidR="00B0232E" w:rsidRPr="00B0232E" w:rsidRDefault="00B0232E" w:rsidP="00B0232E">
            <w:pPr>
              <w:jc w:val="right"/>
              <w:rPr>
                <w:szCs w:val="24"/>
              </w:rPr>
            </w:pPr>
            <w:r w:rsidRPr="00B0232E">
              <w:rPr>
                <w:szCs w:val="24"/>
              </w:rPr>
              <w:t>2,238.9</w:t>
            </w:r>
          </w:p>
        </w:tc>
        <w:tc>
          <w:tcPr>
            <w:tcW w:w="432" w:type="dxa"/>
            <w:tcBorders>
              <w:top w:val="nil"/>
              <w:left w:val="nil"/>
              <w:bottom w:val="nil"/>
              <w:right w:val="nil"/>
            </w:tcBorders>
          </w:tcPr>
          <w:p w:rsidR="00B0232E" w:rsidRPr="00B0232E" w:rsidRDefault="00B0232E" w:rsidP="00B0232E">
            <w:pPr>
              <w:jc w:val="right"/>
              <w:rPr>
                <w:szCs w:val="24"/>
              </w:rPr>
            </w:pPr>
          </w:p>
        </w:tc>
        <w:tc>
          <w:tcPr>
            <w:tcW w:w="1705" w:type="dxa"/>
            <w:tcBorders>
              <w:top w:val="single" w:sz="12" w:space="0" w:color="auto"/>
              <w:left w:val="nil"/>
              <w:bottom w:val="single" w:sz="12" w:space="0" w:color="auto"/>
              <w:right w:val="nil"/>
            </w:tcBorders>
          </w:tcPr>
          <w:p w:rsidR="00B0232E" w:rsidRPr="00B0232E" w:rsidRDefault="00B0232E" w:rsidP="00B0232E">
            <w:pPr>
              <w:jc w:val="right"/>
              <w:rPr>
                <w:szCs w:val="24"/>
              </w:rPr>
            </w:pPr>
            <w:r w:rsidRPr="00B0232E">
              <w:rPr>
                <w:szCs w:val="24"/>
              </w:rPr>
              <w:t>1,601.2</w:t>
            </w:r>
          </w:p>
        </w:tc>
      </w:tr>
      <w:tr w:rsidR="00B0232E" w:rsidRPr="00B0232E" w:rsidTr="00B0232E">
        <w:trPr>
          <w:trHeight w:val="262"/>
        </w:trPr>
        <w:tc>
          <w:tcPr>
            <w:tcW w:w="5227" w:type="dxa"/>
            <w:tcBorders>
              <w:top w:val="nil"/>
              <w:left w:val="nil"/>
              <w:bottom w:val="nil"/>
              <w:right w:val="nil"/>
            </w:tcBorders>
          </w:tcPr>
          <w:p w:rsidR="00B0232E" w:rsidRPr="00B0232E" w:rsidRDefault="00B0232E" w:rsidP="00B0232E">
            <w:pPr>
              <w:rPr>
                <w:szCs w:val="24"/>
              </w:rPr>
            </w:pPr>
          </w:p>
        </w:tc>
        <w:tc>
          <w:tcPr>
            <w:tcW w:w="1424" w:type="dxa"/>
            <w:tcBorders>
              <w:top w:val="nil"/>
              <w:left w:val="nil"/>
              <w:bottom w:val="nil"/>
              <w:right w:val="nil"/>
            </w:tcBorders>
          </w:tcPr>
          <w:p w:rsidR="00B0232E" w:rsidRPr="00B0232E" w:rsidRDefault="00B0232E" w:rsidP="00B0232E">
            <w:pPr>
              <w:jc w:val="right"/>
              <w:rPr>
                <w:szCs w:val="24"/>
              </w:rPr>
            </w:pPr>
          </w:p>
        </w:tc>
        <w:tc>
          <w:tcPr>
            <w:tcW w:w="432" w:type="dxa"/>
            <w:tcBorders>
              <w:top w:val="nil"/>
              <w:left w:val="nil"/>
              <w:bottom w:val="nil"/>
              <w:right w:val="nil"/>
            </w:tcBorders>
          </w:tcPr>
          <w:p w:rsidR="00B0232E" w:rsidRPr="00B0232E" w:rsidRDefault="00B0232E" w:rsidP="00B0232E">
            <w:pPr>
              <w:jc w:val="right"/>
              <w:rPr>
                <w:szCs w:val="24"/>
              </w:rPr>
            </w:pPr>
          </w:p>
        </w:tc>
        <w:tc>
          <w:tcPr>
            <w:tcW w:w="1705" w:type="dxa"/>
            <w:tcBorders>
              <w:top w:val="nil"/>
              <w:left w:val="nil"/>
              <w:bottom w:val="nil"/>
              <w:right w:val="nil"/>
            </w:tcBorders>
          </w:tcPr>
          <w:p w:rsidR="00B0232E" w:rsidRPr="00B0232E" w:rsidRDefault="00B0232E" w:rsidP="00B0232E">
            <w:pPr>
              <w:jc w:val="right"/>
              <w:rPr>
                <w:szCs w:val="24"/>
              </w:rPr>
            </w:pPr>
          </w:p>
        </w:tc>
      </w:tr>
    </w:tbl>
    <w:p w:rsidR="00B0232E" w:rsidRPr="00B0232E" w:rsidRDefault="00B0232E" w:rsidP="00B0232E">
      <w:pPr>
        <w:ind w:left="720"/>
      </w:pPr>
      <w:r w:rsidRPr="00B0232E">
        <w:t>*The custodian has provided the statutory notes for the accounts, this change has led to a review of the prior year disclosure categories and some assets being reclassified and restated.</w:t>
      </w:r>
    </w:p>
    <w:p w:rsidR="00B0232E" w:rsidRPr="00B0232E" w:rsidRDefault="00B0232E" w:rsidP="00B0232E">
      <w:pPr>
        <w:ind w:left="720"/>
      </w:pPr>
    </w:p>
    <w:p w:rsidR="00B0232E" w:rsidRPr="00B0232E" w:rsidRDefault="00B0232E" w:rsidP="00B0232E"/>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0232E" w:rsidRPr="00B0232E" w:rsidTr="00B0232E">
        <w:tc>
          <w:tcPr>
            <w:tcW w:w="5058" w:type="dxa"/>
          </w:tcPr>
          <w:p w:rsidR="00B0232E" w:rsidRPr="00B0232E" w:rsidRDefault="00B0232E" w:rsidP="00B0232E">
            <w:pPr>
              <w:rPr>
                <w:b/>
                <w:szCs w:val="24"/>
              </w:rPr>
            </w:pPr>
          </w:p>
        </w:tc>
        <w:tc>
          <w:tcPr>
            <w:tcW w:w="1559" w:type="dxa"/>
          </w:tcPr>
          <w:p w:rsidR="00B0232E" w:rsidRPr="00B0232E" w:rsidRDefault="00B0232E" w:rsidP="00B0232E">
            <w:pPr>
              <w:jc w:val="right"/>
              <w:rPr>
                <w:b/>
                <w:szCs w:val="24"/>
              </w:rPr>
            </w:pPr>
            <w:r w:rsidRPr="00B0232E">
              <w:rPr>
                <w:b/>
                <w:szCs w:val="24"/>
              </w:rPr>
              <w:t>31/03/14</w:t>
            </w:r>
          </w:p>
          <w:p w:rsidR="00B0232E" w:rsidRPr="00B0232E" w:rsidRDefault="00B0232E" w:rsidP="00B0232E">
            <w:pPr>
              <w:jc w:val="right"/>
              <w:rPr>
                <w:b/>
                <w:szCs w:val="24"/>
              </w:rPr>
            </w:pPr>
            <w:r w:rsidRPr="00B0232E">
              <w:rPr>
                <w:b/>
                <w:szCs w:val="24"/>
              </w:rPr>
              <w:t>£m</w:t>
            </w:r>
          </w:p>
        </w:tc>
        <w:tc>
          <w:tcPr>
            <w:tcW w:w="430" w:type="dxa"/>
            <w:tcBorders>
              <w:righ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r w:rsidRPr="00B0232E">
              <w:rPr>
                <w:b/>
                <w:szCs w:val="24"/>
              </w:rPr>
              <w:t>31/03/13</w:t>
            </w:r>
          </w:p>
          <w:p w:rsidR="00B0232E" w:rsidRPr="00B0232E" w:rsidRDefault="00B0232E" w:rsidP="00B0232E">
            <w:pPr>
              <w:jc w:val="right"/>
              <w:rPr>
                <w:b/>
                <w:szCs w:val="24"/>
              </w:rPr>
            </w:pPr>
            <w:r w:rsidRPr="00B0232E">
              <w:rPr>
                <w:b/>
                <w:szCs w:val="24"/>
              </w:rPr>
              <w:t>£m</w:t>
            </w:r>
          </w:p>
        </w:tc>
      </w:tr>
      <w:tr w:rsidR="00B0232E" w:rsidRPr="00B0232E" w:rsidTr="00B0232E">
        <w:tc>
          <w:tcPr>
            <w:tcW w:w="5058" w:type="dxa"/>
          </w:tcPr>
          <w:p w:rsidR="00B0232E" w:rsidRPr="00B0232E" w:rsidRDefault="00B0232E" w:rsidP="00B0232E">
            <w:pPr>
              <w:rPr>
                <w:b/>
                <w:szCs w:val="24"/>
              </w:rPr>
            </w:pPr>
            <w:r w:rsidRPr="00B0232E">
              <w:rPr>
                <w:b/>
                <w:szCs w:val="24"/>
              </w:rPr>
              <w:t>Properties</w:t>
            </w:r>
          </w:p>
        </w:tc>
        <w:tc>
          <w:tcPr>
            <w:tcW w:w="1559" w:type="dxa"/>
          </w:tcPr>
          <w:p w:rsidR="00B0232E" w:rsidRPr="00B0232E" w:rsidRDefault="00B0232E" w:rsidP="00B0232E">
            <w:pPr>
              <w:jc w:val="right"/>
              <w:rPr>
                <w:szCs w:val="24"/>
              </w:rPr>
            </w:pP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p>
        </w:tc>
      </w:tr>
      <w:tr w:rsidR="00B0232E" w:rsidRPr="00B0232E" w:rsidTr="00B0232E">
        <w:tc>
          <w:tcPr>
            <w:tcW w:w="5058" w:type="dxa"/>
          </w:tcPr>
          <w:p w:rsidR="00B0232E" w:rsidRPr="00B0232E" w:rsidRDefault="00B0232E" w:rsidP="00B0232E">
            <w:pPr>
              <w:rPr>
                <w:szCs w:val="24"/>
              </w:rPr>
            </w:pPr>
            <w:r w:rsidRPr="00B0232E">
              <w:rPr>
                <w:szCs w:val="24"/>
              </w:rPr>
              <w:t>UK – Freehold</w:t>
            </w:r>
          </w:p>
        </w:tc>
        <w:tc>
          <w:tcPr>
            <w:tcW w:w="1559" w:type="dxa"/>
          </w:tcPr>
          <w:p w:rsidR="00B0232E" w:rsidRPr="00B0232E" w:rsidRDefault="00B0232E" w:rsidP="00B0232E">
            <w:pPr>
              <w:jc w:val="right"/>
              <w:rPr>
                <w:szCs w:val="24"/>
              </w:rPr>
            </w:pPr>
            <w:r w:rsidRPr="00B0232E">
              <w:rPr>
                <w:szCs w:val="24"/>
              </w:rPr>
              <w:t>389.8</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346.4</w:t>
            </w:r>
          </w:p>
        </w:tc>
      </w:tr>
      <w:tr w:rsidR="00B0232E" w:rsidRPr="00B0232E" w:rsidTr="00B0232E">
        <w:tc>
          <w:tcPr>
            <w:tcW w:w="5058" w:type="dxa"/>
          </w:tcPr>
          <w:p w:rsidR="00B0232E" w:rsidRPr="00B0232E" w:rsidRDefault="00B0232E" w:rsidP="00B0232E">
            <w:pPr>
              <w:rPr>
                <w:szCs w:val="24"/>
              </w:rPr>
            </w:pPr>
            <w:r w:rsidRPr="00B0232E">
              <w:rPr>
                <w:szCs w:val="24"/>
              </w:rPr>
              <w:t>UK – Long Leasehold</w:t>
            </w:r>
          </w:p>
        </w:tc>
        <w:tc>
          <w:tcPr>
            <w:tcW w:w="1559" w:type="dxa"/>
            <w:tcBorders>
              <w:bottom w:val="single" w:sz="18" w:space="0" w:color="auto"/>
            </w:tcBorders>
          </w:tcPr>
          <w:p w:rsidR="00B0232E" w:rsidRPr="00B0232E" w:rsidRDefault="00B0232E" w:rsidP="00B0232E">
            <w:pPr>
              <w:jc w:val="right"/>
              <w:rPr>
                <w:szCs w:val="24"/>
              </w:rPr>
            </w:pPr>
            <w:r w:rsidRPr="00B0232E">
              <w:rPr>
                <w:szCs w:val="24"/>
              </w:rPr>
              <w:t>60.7</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88.5</w:t>
            </w:r>
          </w:p>
        </w:tc>
      </w:tr>
      <w:tr w:rsidR="00B0232E" w:rsidRPr="00B0232E" w:rsidTr="00B0232E">
        <w:tc>
          <w:tcPr>
            <w:tcW w:w="5058" w:type="dxa"/>
          </w:tcPr>
          <w:p w:rsidR="00B0232E" w:rsidRPr="00B0232E" w:rsidRDefault="00B0232E" w:rsidP="00B0232E">
            <w:pPr>
              <w:rPr>
                <w:szCs w:val="24"/>
              </w:rPr>
            </w:pPr>
          </w:p>
        </w:tc>
        <w:tc>
          <w:tcPr>
            <w:tcW w:w="1559"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450.5</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top w:val="single" w:sz="18" w:space="0" w:color="auto"/>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434.9</w:t>
            </w:r>
          </w:p>
        </w:tc>
      </w:tr>
    </w:tbl>
    <w:p w:rsidR="00B0232E" w:rsidRPr="00B0232E" w:rsidRDefault="00B0232E" w:rsidP="00B0232E"/>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0232E" w:rsidRPr="00B0232E" w:rsidTr="00B0232E">
        <w:tc>
          <w:tcPr>
            <w:tcW w:w="5058" w:type="dxa"/>
          </w:tcPr>
          <w:p w:rsidR="00B0232E" w:rsidRDefault="00B0232E" w:rsidP="00B0232E">
            <w:pPr>
              <w:rPr>
                <w:b/>
                <w:szCs w:val="24"/>
              </w:rPr>
            </w:pPr>
          </w:p>
        </w:tc>
        <w:tc>
          <w:tcPr>
            <w:tcW w:w="1559" w:type="dxa"/>
          </w:tcPr>
          <w:p w:rsidR="00B0232E" w:rsidRPr="00B0232E" w:rsidRDefault="00B0232E" w:rsidP="00B0232E">
            <w:pPr>
              <w:jc w:val="right"/>
              <w:rPr>
                <w:b/>
                <w:szCs w:val="24"/>
              </w:rPr>
            </w:pPr>
          </w:p>
        </w:tc>
        <w:tc>
          <w:tcPr>
            <w:tcW w:w="430" w:type="dxa"/>
            <w:tcBorders>
              <w:right w:val="single" w:sz="4" w:space="0" w:color="FFFFFF" w:themeColor="background1"/>
            </w:tcBorders>
          </w:tcPr>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p>
        </w:tc>
      </w:tr>
      <w:tr w:rsidR="00B0232E" w:rsidRPr="00B0232E" w:rsidTr="00B0232E">
        <w:tc>
          <w:tcPr>
            <w:tcW w:w="5058" w:type="dxa"/>
          </w:tcPr>
          <w:p w:rsidR="00B0232E" w:rsidRDefault="00B0232E" w:rsidP="00B0232E">
            <w:pPr>
              <w:rPr>
                <w:b/>
                <w:szCs w:val="24"/>
              </w:rPr>
            </w:pPr>
          </w:p>
          <w:p w:rsidR="00B0232E" w:rsidRDefault="00B0232E" w:rsidP="00B0232E">
            <w:pPr>
              <w:rPr>
                <w:b/>
                <w:szCs w:val="24"/>
              </w:rPr>
            </w:pPr>
          </w:p>
          <w:p w:rsidR="00B0232E" w:rsidRPr="00B0232E" w:rsidRDefault="00B0232E" w:rsidP="00B0232E">
            <w:pPr>
              <w:rPr>
                <w:b/>
                <w:szCs w:val="24"/>
              </w:rPr>
            </w:pPr>
          </w:p>
        </w:tc>
        <w:tc>
          <w:tcPr>
            <w:tcW w:w="1559" w:type="dxa"/>
          </w:tcPr>
          <w:p w:rsidR="00B0232E" w:rsidRPr="00B0232E" w:rsidRDefault="00B0232E" w:rsidP="00B0232E">
            <w:pPr>
              <w:jc w:val="right"/>
              <w:rPr>
                <w:b/>
                <w:szCs w:val="24"/>
              </w:rPr>
            </w:pPr>
          </w:p>
          <w:p w:rsidR="00B0232E" w:rsidRPr="00B0232E" w:rsidRDefault="00B0232E" w:rsidP="00B0232E">
            <w:pPr>
              <w:jc w:val="right"/>
              <w:rPr>
                <w:b/>
                <w:szCs w:val="24"/>
              </w:rPr>
            </w:pPr>
            <w:r w:rsidRPr="00B0232E">
              <w:rPr>
                <w:b/>
                <w:szCs w:val="24"/>
              </w:rPr>
              <w:lastRenderedPageBreak/>
              <w:t>31/03/14</w:t>
            </w:r>
          </w:p>
          <w:p w:rsidR="00B0232E" w:rsidRPr="00B0232E" w:rsidRDefault="00B0232E" w:rsidP="00B0232E">
            <w:pPr>
              <w:jc w:val="right"/>
              <w:rPr>
                <w:b/>
                <w:szCs w:val="24"/>
              </w:rPr>
            </w:pPr>
            <w:r w:rsidRPr="00B0232E">
              <w:rPr>
                <w:b/>
                <w:szCs w:val="24"/>
              </w:rPr>
              <w:t>£m</w:t>
            </w:r>
          </w:p>
        </w:tc>
        <w:tc>
          <w:tcPr>
            <w:tcW w:w="430" w:type="dxa"/>
            <w:tcBorders>
              <w:righ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r w:rsidRPr="00B0232E">
              <w:rPr>
                <w:b/>
                <w:szCs w:val="24"/>
              </w:rPr>
              <w:lastRenderedPageBreak/>
              <w:t>31/03/13</w:t>
            </w:r>
          </w:p>
          <w:p w:rsidR="00B0232E" w:rsidRPr="00B0232E" w:rsidRDefault="00B0232E" w:rsidP="00B0232E">
            <w:pPr>
              <w:jc w:val="right"/>
              <w:rPr>
                <w:b/>
                <w:szCs w:val="24"/>
              </w:rPr>
            </w:pPr>
            <w:r w:rsidRPr="00B0232E">
              <w:rPr>
                <w:b/>
                <w:szCs w:val="24"/>
              </w:rPr>
              <w:t>£m</w:t>
            </w:r>
          </w:p>
        </w:tc>
      </w:tr>
      <w:tr w:rsidR="00B0232E" w:rsidRPr="00B0232E" w:rsidTr="00B0232E">
        <w:tc>
          <w:tcPr>
            <w:tcW w:w="5058" w:type="dxa"/>
          </w:tcPr>
          <w:p w:rsidR="00B0232E" w:rsidRPr="00B0232E" w:rsidRDefault="00B0232E" w:rsidP="00B0232E">
            <w:pPr>
              <w:rPr>
                <w:szCs w:val="24"/>
              </w:rPr>
            </w:pPr>
            <w:r w:rsidRPr="00B0232E">
              <w:rPr>
                <w:szCs w:val="24"/>
              </w:rPr>
              <w:lastRenderedPageBreak/>
              <w:t>Balance at start of the year</w:t>
            </w:r>
          </w:p>
        </w:tc>
        <w:tc>
          <w:tcPr>
            <w:tcW w:w="1559" w:type="dxa"/>
          </w:tcPr>
          <w:p w:rsidR="00B0232E" w:rsidRPr="00B0232E" w:rsidRDefault="00B0232E" w:rsidP="00B0232E">
            <w:pPr>
              <w:jc w:val="right"/>
              <w:rPr>
                <w:szCs w:val="24"/>
              </w:rPr>
            </w:pPr>
            <w:r w:rsidRPr="00B0232E">
              <w:rPr>
                <w:szCs w:val="24"/>
              </w:rPr>
              <w:t>434.9</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383.9</w:t>
            </w:r>
          </w:p>
        </w:tc>
      </w:tr>
      <w:tr w:rsidR="00B0232E" w:rsidRPr="00B0232E" w:rsidTr="00B0232E">
        <w:tc>
          <w:tcPr>
            <w:tcW w:w="5058" w:type="dxa"/>
          </w:tcPr>
          <w:p w:rsidR="00B0232E" w:rsidRPr="00B0232E" w:rsidRDefault="00B0232E" w:rsidP="00B0232E">
            <w:pPr>
              <w:rPr>
                <w:szCs w:val="24"/>
              </w:rPr>
            </w:pPr>
            <w:r w:rsidRPr="00B0232E">
              <w:rPr>
                <w:szCs w:val="24"/>
              </w:rPr>
              <w:t>Additions</w:t>
            </w:r>
          </w:p>
        </w:tc>
        <w:tc>
          <w:tcPr>
            <w:tcW w:w="1559" w:type="dxa"/>
          </w:tcPr>
          <w:p w:rsidR="00B0232E" w:rsidRPr="00B0232E" w:rsidRDefault="00B0232E" w:rsidP="00B0232E">
            <w:pPr>
              <w:jc w:val="right"/>
              <w:rPr>
                <w:szCs w:val="24"/>
              </w:rPr>
            </w:pPr>
            <w:r w:rsidRPr="00B0232E">
              <w:rPr>
                <w:szCs w:val="24"/>
              </w:rPr>
              <w:t>15.0</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72.1</w:t>
            </w:r>
          </w:p>
        </w:tc>
      </w:tr>
      <w:tr w:rsidR="00B0232E" w:rsidRPr="00B0232E" w:rsidTr="00B0232E">
        <w:tc>
          <w:tcPr>
            <w:tcW w:w="5058" w:type="dxa"/>
          </w:tcPr>
          <w:p w:rsidR="00B0232E" w:rsidRPr="00B0232E" w:rsidRDefault="00B0232E" w:rsidP="00B0232E">
            <w:pPr>
              <w:rPr>
                <w:szCs w:val="24"/>
              </w:rPr>
            </w:pPr>
            <w:r w:rsidRPr="00B0232E">
              <w:rPr>
                <w:szCs w:val="24"/>
              </w:rPr>
              <w:t>Disposals</w:t>
            </w:r>
          </w:p>
        </w:tc>
        <w:tc>
          <w:tcPr>
            <w:tcW w:w="1559" w:type="dxa"/>
          </w:tcPr>
          <w:p w:rsidR="00B0232E" w:rsidRPr="00B0232E" w:rsidRDefault="00B0232E" w:rsidP="00B0232E">
            <w:pPr>
              <w:jc w:val="right"/>
              <w:rPr>
                <w:szCs w:val="24"/>
              </w:rPr>
            </w:pPr>
            <w:r w:rsidRPr="00B0232E">
              <w:rPr>
                <w:szCs w:val="24"/>
              </w:rPr>
              <w:t>(43.3)</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(5.3)</w:t>
            </w:r>
          </w:p>
        </w:tc>
      </w:tr>
      <w:tr w:rsidR="00B0232E" w:rsidRPr="00B0232E" w:rsidTr="00B0232E">
        <w:tc>
          <w:tcPr>
            <w:tcW w:w="5058" w:type="dxa"/>
          </w:tcPr>
          <w:p w:rsidR="00B0232E" w:rsidRPr="00B0232E" w:rsidRDefault="00B0232E" w:rsidP="00B0232E">
            <w:pPr>
              <w:rPr>
                <w:szCs w:val="24"/>
              </w:rPr>
            </w:pPr>
            <w:r w:rsidRPr="00B0232E">
              <w:rPr>
                <w:szCs w:val="24"/>
              </w:rPr>
              <w:t>Net gain/loss on fair value</w:t>
            </w:r>
          </w:p>
        </w:tc>
        <w:tc>
          <w:tcPr>
            <w:tcW w:w="1559" w:type="dxa"/>
          </w:tcPr>
          <w:p w:rsidR="00B0232E" w:rsidRPr="00B0232E" w:rsidRDefault="00B0232E" w:rsidP="00B0232E">
            <w:pPr>
              <w:jc w:val="right"/>
              <w:rPr>
                <w:szCs w:val="24"/>
              </w:rPr>
            </w:pPr>
            <w:r w:rsidRPr="00B0232E">
              <w:rPr>
                <w:szCs w:val="24"/>
              </w:rPr>
              <w:t>43.9</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(15.8)</w:t>
            </w:r>
          </w:p>
        </w:tc>
      </w:tr>
      <w:tr w:rsidR="00B0232E" w:rsidRPr="00B0232E" w:rsidTr="00B0232E">
        <w:tc>
          <w:tcPr>
            <w:tcW w:w="5058" w:type="dxa"/>
          </w:tcPr>
          <w:p w:rsidR="00B0232E" w:rsidRPr="00B0232E" w:rsidRDefault="00B0232E" w:rsidP="00B0232E">
            <w:pPr>
              <w:rPr>
                <w:szCs w:val="24"/>
              </w:rPr>
            </w:pPr>
            <w:r w:rsidRPr="00B0232E">
              <w:rPr>
                <w:szCs w:val="24"/>
              </w:rPr>
              <w:t>Balance at the end of the year</w:t>
            </w:r>
          </w:p>
        </w:tc>
        <w:tc>
          <w:tcPr>
            <w:tcW w:w="1559"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450.5</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top w:val="single" w:sz="18" w:space="0" w:color="auto"/>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434.9</w:t>
            </w:r>
          </w:p>
        </w:tc>
      </w:tr>
    </w:tbl>
    <w:p w:rsidR="00B0232E" w:rsidRPr="00B0232E" w:rsidRDefault="00B0232E" w:rsidP="00B0232E">
      <w:pPr>
        <w:ind w:left="720"/>
        <w:rPr>
          <w:szCs w:val="24"/>
        </w:rPr>
      </w:pPr>
    </w:p>
    <w:p w:rsidR="00B0232E" w:rsidRPr="00B0232E" w:rsidRDefault="00B0232E" w:rsidP="00B0232E">
      <w:pPr>
        <w:ind w:left="720"/>
        <w:rPr>
          <w:b/>
          <w:szCs w:val="24"/>
        </w:rPr>
      </w:pPr>
    </w:p>
    <w:p w:rsidR="00B0232E" w:rsidRPr="00B0232E" w:rsidRDefault="00B0232E" w:rsidP="00B0232E">
      <w:pPr>
        <w:ind w:left="720"/>
        <w:rPr>
          <w:b/>
          <w:szCs w:val="24"/>
        </w:rPr>
      </w:pPr>
    </w:p>
    <w:p w:rsidR="00B0232E" w:rsidRPr="00B0232E" w:rsidRDefault="00B0232E" w:rsidP="00B0232E">
      <w:pPr>
        <w:ind w:left="720"/>
        <w:rPr>
          <w:szCs w:val="24"/>
        </w:rPr>
      </w:pPr>
      <w:r w:rsidRPr="00B0232E">
        <w:rPr>
          <w:b/>
          <w:szCs w:val="24"/>
        </w:rPr>
        <w:t>Derivative contracts (forward currency positions</w:t>
      </w:r>
      <w:r w:rsidRPr="00B0232E">
        <w:rPr>
          <w:szCs w:val="24"/>
        </w:rPr>
        <w:t>)</w:t>
      </w:r>
    </w:p>
    <w:tbl>
      <w:tblPr>
        <w:tblStyle w:val="ColorfulList11"/>
        <w:tblW w:w="9780" w:type="dxa"/>
        <w:tblInd w:w="817" w:type="dxa"/>
        <w:tblLayout w:type="fixed"/>
        <w:tblLook w:val="04A0" w:firstRow="1" w:lastRow="0" w:firstColumn="1" w:lastColumn="0" w:noHBand="0" w:noVBand="1"/>
      </w:tblPr>
      <w:tblGrid>
        <w:gridCol w:w="1559"/>
        <w:gridCol w:w="1275"/>
        <w:gridCol w:w="1068"/>
        <w:gridCol w:w="1526"/>
        <w:gridCol w:w="1375"/>
        <w:gridCol w:w="1418"/>
        <w:gridCol w:w="1559"/>
      </w:tblGrid>
      <w:tr w:rsidR="00B0232E" w:rsidRPr="00B0232E" w:rsidTr="00B023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uto"/>
          </w:tcPr>
          <w:p w:rsidR="00B0232E" w:rsidRPr="00B0232E" w:rsidRDefault="00B0232E" w:rsidP="00B0232E">
            <w:pPr>
              <w:rPr>
                <w:rFonts w:eastAsiaTheme="minorHAnsi" w:cs="Arial"/>
                <w:szCs w:val="24"/>
                <w:lang w:eastAsia="en-US"/>
              </w:rPr>
            </w:pPr>
            <w:r w:rsidRPr="00B0232E">
              <w:rPr>
                <w:rFonts w:eastAsiaTheme="minorHAnsi" w:cs="Arial"/>
                <w:szCs w:val="24"/>
                <w:lang w:eastAsia="en-US"/>
              </w:rPr>
              <w:t>one to six months</w:t>
            </w:r>
          </w:p>
        </w:tc>
        <w:tc>
          <w:tcPr>
            <w:tcW w:w="1275" w:type="dxa"/>
            <w:shd w:val="clear" w:color="auto" w:fill="auto"/>
            <w:vAlign w:val="center"/>
          </w:tcPr>
          <w:p w:rsidR="00B0232E" w:rsidRPr="00B0232E" w:rsidRDefault="00B0232E" w:rsidP="00B0232E">
            <w:pPr>
              <w:jc w:val="right"/>
              <w:cnfStyle w:val="100000000000" w:firstRow="1" w:lastRow="0" w:firstColumn="0" w:lastColumn="0" w:oddVBand="0" w:evenVBand="0" w:oddHBand="0"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USD</w:t>
            </w:r>
          </w:p>
        </w:tc>
        <w:tc>
          <w:tcPr>
            <w:tcW w:w="1068" w:type="dxa"/>
            <w:shd w:val="clear" w:color="auto" w:fill="auto"/>
            <w:vAlign w:val="center"/>
          </w:tcPr>
          <w:p w:rsidR="00B0232E" w:rsidRPr="00B0232E" w:rsidRDefault="00B0232E" w:rsidP="00B0232E">
            <w:pPr>
              <w:jc w:val="right"/>
              <w:cnfStyle w:val="100000000000" w:firstRow="1" w:lastRow="0" w:firstColumn="0" w:lastColumn="0" w:oddVBand="0" w:evenVBand="0" w:oddHBand="0"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3.7</w:t>
            </w:r>
          </w:p>
        </w:tc>
        <w:tc>
          <w:tcPr>
            <w:tcW w:w="1526" w:type="dxa"/>
            <w:shd w:val="clear" w:color="auto" w:fill="auto"/>
            <w:vAlign w:val="center"/>
          </w:tcPr>
          <w:p w:rsidR="00B0232E" w:rsidRPr="00B0232E" w:rsidRDefault="00B0232E" w:rsidP="00B0232E">
            <w:pPr>
              <w:jc w:val="right"/>
              <w:cnfStyle w:val="100000000000" w:firstRow="1" w:lastRow="0" w:firstColumn="0" w:lastColumn="0" w:oddVBand="0" w:evenVBand="0" w:oddHBand="0"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AUD</w:t>
            </w:r>
          </w:p>
        </w:tc>
        <w:tc>
          <w:tcPr>
            <w:tcW w:w="1375" w:type="dxa"/>
            <w:shd w:val="clear" w:color="auto" w:fill="auto"/>
            <w:vAlign w:val="center"/>
          </w:tcPr>
          <w:p w:rsidR="00B0232E" w:rsidRPr="00B0232E" w:rsidRDefault="00B0232E" w:rsidP="00B0232E">
            <w:pPr>
              <w:jc w:val="right"/>
              <w:cnfStyle w:val="100000000000" w:firstRow="1" w:lastRow="0" w:firstColumn="0" w:lastColumn="0" w:oddVBand="0" w:evenVBand="0" w:oddHBand="0"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-4.2</w:t>
            </w:r>
          </w:p>
        </w:tc>
        <w:tc>
          <w:tcPr>
            <w:tcW w:w="1418" w:type="dxa"/>
            <w:shd w:val="clear" w:color="auto" w:fill="auto"/>
            <w:vAlign w:val="center"/>
          </w:tcPr>
          <w:p w:rsidR="00B0232E" w:rsidRPr="00B0232E" w:rsidRDefault="00B0232E" w:rsidP="00B0232E">
            <w:pPr>
              <w:jc w:val="right"/>
              <w:cnfStyle w:val="100000000000" w:firstRow="1" w:lastRow="0" w:firstColumn="0" w:lastColumn="0" w:oddVBand="0" w:evenVBand="0" w:oddHBand="0"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2.2</w:t>
            </w:r>
          </w:p>
        </w:tc>
        <w:tc>
          <w:tcPr>
            <w:tcW w:w="1559" w:type="dxa"/>
            <w:shd w:val="clear" w:color="auto" w:fill="auto"/>
            <w:vAlign w:val="center"/>
          </w:tcPr>
          <w:p w:rsidR="00B0232E" w:rsidRPr="00B0232E" w:rsidRDefault="00B0232E" w:rsidP="00B0232E">
            <w:pPr>
              <w:jc w:val="right"/>
              <w:cnfStyle w:val="100000000000" w:firstRow="1" w:lastRow="0" w:firstColumn="0" w:lastColumn="0" w:oddVBand="0" w:evenVBand="0" w:oddHBand="0"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-2.3</w:t>
            </w:r>
          </w:p>
        </w:tc>
      </w:tr>
      <w:tr w:rsidR="00B035C4" w:rsidRPr="00B0232E" w:rsidTr="00B02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uto"/>
          </w:tcPr>
          <w:p w:rsidR="00B035C4" w:rsidRPr="00B0232E" w:rsidRDefault="00B035C4" w:rsidP="00B0232E">
            <w:pPr>
              <w:rPr>
                <w:rFonts w:eastAsiaTheme="minorHAnsi" w:cs="Arial"/>
                <w:szCs w:val="24"/>
                <w:lang w:eastAsia="en-US"/>
              </w:rPr>
            </w:pPr>
            <w:r w:rsidRPr="00B0232E">
              <w:rPr>
                <w:rFonts w:eastAsiaTheme="minorHAnsi" w:cs="Arial"/>
                <w:szCs w:val="24"/>
                <w:lang w:eastAsia="en-US"/>
              </w:rPr>
              <w:t>one to six months</w:t>
            </w:r>
          </w:p>
        </w:tc>
        <w:tc>
          <w:tcPr>
            <w:tcW w:w="1275" w:type="dxa"/>
            <w:shd w:val="clear" w:color="auto" w:fill="auto"/>
            <w:vAlign w:val="center"/>
          </w:tcPr>
          <w:p w:rsidR="00B035C4" w:rsidRPr="00B0232E" w:rsidRDefault="00B035C4"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r>
              <w:rPr>
                <w:rFonts w:eastAsiaTheme="minorHAnsi" w:cs="Arial"/>
                <w:szCs w:val="24"/>
                <w:lang w:eastAsia="en-US"/>
              </w:rPr>
              <w:t>USD</w:t>
            </w:r>
          </w:p>
        </w:tc>
        <w:tc>
          <w:tcPr>
            <w:tcW w:w="1068" w:type="dxa"/>
            <w:shd w:val="clear" w:color="auto" w:fill="auto"/>
            <w:vAlign w:val="center"/>
          </w:tcPr>
          <w:p w:rsidR="00B035C4" w:rsidRDefault="00B035C4"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r>
              <w:rPr>
                <w:rFonts w:eastAsiaTheme="minorHAnsi" w:cs="Arial"/>
                <w:szCs w:val="24"/>
                <w:lang w:eastAsia="en-US"/>
              </w:rPr>
              <w:t>3.7</w:t>
            </w:r>
          </w:p>
        </w:tc>
        <w:tc>
          <w:tcPr>
            <w:tcW w:w="1526" w:type="dxa"/>
            <w:shd w:val="clear" w:color="auto" w:fill="auto"/>
            <w:vAlign w:val="center"/>
          </w:tcPr>
          <w:p w:rsidR="00B035C4" w:rsidRPr="00B0232E" w:rsidRDefault="00B035C4"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r>
              <w:rPr>
                <w:rFonts w:eastAsiaTheme="minorHAnsi" w:cs="Arial"/>
                <w:szCs w:val="24"/>
                <w:lang w:eastAsia="en-US"/>
              </w:rPr>
              <w:t>AUD</w:t>
            </w:r>
          </w:p>
        </w:tc>
        <w:tc>
          <w:tcPr>
            <w:tcW w:w="1375" w:type="dxa"/>
            <w:shd w:val="clear" w:color="auto" w:fill="auto"/>
            <w:vAlign w:val="center"/>
          </w:tcPr>
          <w:p w:rsidR="00B035C4" w:rsidRDefault="00B035C4" w:rsidP="0071240C">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r>
              <w:rPr>
                <w:rFonts w:eastAsiaTheme="minorHAnsi" w:cs="Arial"/>
                <w:szCs w:val="24"/>
                <w:lang w:eastAsia="en-US"/>
              </w:rPr>
              <w:t>(4.2)</w:t>
            </w:r>
          </w:p>
        </w:tc>
        <w:tc>
          <w:tcPr>
            <w:tcW w:w="1418" w:type="dxa"/>
            <w:shd w:val="clear" w:color="auto" w:fill="auto"/>
            <w:vAlign w:val="center"/>
          </w:tcPr>
          <w:p w:rsidR="00B035C4" w:rsidRDefault="00B035C4"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r>
              <w:rPr>
                <w:rFonts w:eastAsiaTheme="minorHAnsi" w:cs="Arial"/>
                <w:szCs w:val="24"/>
                <w:lang w:eastAsia="en-US"/>
              </w:rPr>
              <w:t>2.2</w:t>
            </w:r>
          </w:p>
        </w:tc>
        <w:tc>
          <w:tcPr>
            <w:tcW w:w="1559" w:type="dxa"/>
            <w:shd w:val="clear" w:color="auto" w:fill="auto"/>
            <w:vAlign w:val="center"/>
          </w:tcPr>
          <w:p w:rsidR="00B035C4" w:rsidRDefault="00B035C4" w:rsidP="0071240C">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r>
              <w:rPr>
                <w:rFonts w:eastAsiaTheme="minorHAnsi" w:cs="Arial"/>
                <w:szCs w:val="24"/>
                <w:lang w:eastAsia="en-US"/>
              </w:rPr>
              <w:t>(2.3)</w:t>
            </w:r>
          </w:p>
        </w:tc>
      </w:tr>
      <w:tr w:rsidR="00B0232E" w:rsidRPr="00B0232E" w:rsidTr="00B0232E">
        <w:tc>
          <w:tcPr>
            <w:cnfStyle w:val="001000000000" w:firstRow="0" w:lastRow="0" w:firstColumn="1" w:lastColumn="0" w:oddVBand="0" w:evenVBand="0" w:oddHBand="0" w:evenHBand="0" w:firstRowFirstColumn="0" w:firstRowLastColumn="0" w:lastRowFirstColumn="0" w:lastRowLastColumn="0"/>
            <w:tcW w:w="1559" w:type="dxa"/>
            <w:shd w:val="clear" w:color="auto" w:fill="auto"/>
          </w:tcPr>
          <w:p w:rsidR="00B0232E" w:rsidRPr="00B0232E" w:rsidRDefault="00B0232E" w:rsidP="00B0232E">
            <w:pPr>
              <w:rPr>
                <w:rFonts w:eastAsiaTheme="minorHAnsi" w:cs="Arial"/>
                <w:szCs w:val="24"/>
                <w:lang w:eastAsia="en-US"/>
              </w:rPr>
            </w:pPr>
            <w:r w:rsidRPr="00B0232E">
              <w:rPr>
                <w:rFonts w:eastAsiaTheme="minorHAnsi" w:cs="Arial"/>
                <w:szCs w:val="24"/>
                <w:lang w:eastAsia="en-US"/>
              </w:rPr>
              <w:t>one to six months</w:t>
            </w:r>
          </w:p>
        </w:tc>
        <w:tc>
          <w:tcPr>
            <w:tcW w:w="1275" w:type="dxa"/>
            <w:shd w:val="clear" w:color="auto" w:fill="auto"/>
            <w:vAlign w:val="center"/>
          </w:tcPr>
          <w:p w:rsidR="00B0232E" w:rsidRPr="00B0232E" w:rsidRDefault="00B0232E" w:rsidP="00B0232E">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USD</w:t>
            </w:r>
          </w:p>
        </w:tc>
        <w:tc>
          <w:tcPr>
            <w:tcW w:w="1068" w:type="dxa"/>
            <w:shd w:val="clear" w:color="auto" w:fill="auto"/>
            <w:vAlign w:val="center"/>
          </w:tcPr>
          <w:p w:rsidR="00B0232E" w:rsidRPr="00B0232E" w:rsidRDefault="0071240C" w:rsidP="00B0232E">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r>
              <w:rPr>
                <w:rFonts w:eastAsiaTheme="minorHAnsi" w:cs="Arial"/>
                <w:szCs w:val="24"/>
                <w:lang w:eastAsia="en-US"/>
              </w:rPr>
              <w:t>30.5</w:t>
            </w:r>
          </w:p>
        </w:tc>
        <w:tc>
          <w:tcPr>
            <w:tcW w:w="1526" w:type="dxa"/>
            <w:shd w:val="clear" w:color="auto" w:fill="auto"/>
            <w:vAlign w:val="center"/>
          </w:tcPr>
          <w:p w:rsidR="00B0232E" w:rsidRPr="00B0232E" w:rsidRDefault="00B0232E" w:rsidP="00B0232E">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CHF</w:t>
            </w:r>
          </w:p>
        </w:tc>
        <w:tc>
          <w:tcPr>
            <w:tcW w:w="1375" w:type="dxa"/>
            <w:shd w:val="clear" w:color="auto" w:fill="auto"/>
            <w:vAlign w:val="center"/>
          </w:tcPr>
          <w:p w:rsidR="00B0232E" w:rsidRPr="00B0232E" w:rsidRDefault="0071240C" w:rsidP="0071240C">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r>
              <w:rPr>
                <w:rFonts w:eastAsiaTheme="minorHAnsi" w:cs="Arial"/>
                <w:szCs w:val="24"/>
                <w:lang w:eastAsia="en-US"/>
              </w:rPr>
              <w:t>(26.6)</w:t>
            </w:r>
          </w:p>
        </w:tc>
        <w:tc>
          <w:tcPr>
            <w:tcW w:w="1418" w:type="dxa"/>
            <w:shd w:val="clear" w:color="auto" w:fill="auto"/>
            <w:vAlign w:val="center"/>
          </w:tcPr>
          <w:p w:rsidR="00B0232E" w:rsidRPr="00B0232E" w:rsidRDefault="0071240C" w:rsidP="00B0232E">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r>
              <w:rPr>
                <w:rFonts w:eastAsiaTheme="minorHAnsi" w:cs="Arial"/>
                <w:szCs w:val="24"/>
                <w:lang w:eastAsia="en-US"/>
              </w:rPr>
              <w:t>18.3</w:t>
            </w:r>
          </w:p>
        </w:tc>
        <w:tc>
          <w:tcPr>
            <w:tcW w:w="1559" w:type="dxa"/>
            <w:shd w:val="clear" w:color="auto" w:fill="auto"/>
            <w:vAlign w:val="center"/>
          </w:tcPr>
          <w:p w:rsidR="00B0232E" w:rsidRPr="00B0232E" w:rsidRDefault="0071240C" w:rsidP="0071240C">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r>
              <w:rPr>
                <w:rFonts w:eastAsiaTheme="minorHAnsi" w:cs="Arial"/>
                <w:szCs w:val="24"/>
                <w:lang w:eastAsia="en-US"/>
              </w:rPr>
              <w:t>(18.1)</w:t>
            </w:r>
          </w:p>
        </w:tc>
      </w:tr>
      <w:tr w:rsidR="00B0232E" w:rsidRPr="00B0232E" w:rsidTr="00B02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uto"/>
          </w:tcPr>
          <w:p w:rsidR="00B0232E" w:rsidRPr="00B0232E" w:rsidRDefault="00B0232E" w:rsidP="00B0232E">
            <w:pPr>
              <w:rPr>
                <w:rFonts w:eastAsiaTheme="minorHAnsi" w:cs="Arial"/>
                <w:szCs w:val="24"/>
                <w:lang w:eastAsia="en-US"/>
              </w:rPr>
            </w:pPr>
            <w:r w:rsidRPr="00B0232E">
              <w:rPr>
                <w:rFonts w:eastAsiaTheme="minorHAnsi" w:cs="Arial"/>
                <w:szCs w:val="24"/>
                <w:lang w:eastAsia="en-US"/>
              </w:rPr>
              <w:t>up to one month</w:t>
            </w:r>
          </w:p>
        </w:tc>
        <w:tc>
          <w:tcPr>
            <w:tcW w:w="1275" w:type="dxa"/>
            <w:shd w:val="clear" w:color="auto" w:fill="auto"/>
            <w:vAlign w:val="center"/>
          </w:tcPr>
          <w:p w:rsidR="00B0232E" w:rsidRPr="00B0232E" w:rsidRDefault="00B0232E"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GBP</w:t>
            </w:r>
          </w:p>
        </w:tc>
        <w:tc>
          <w:tcPr>
            <w:tcW w:w="1068" w:type="dxa"/>
            <w:shd w:val="clear" w:color="auto" w:fill="auto"/>
            <w:vAlign w:val="center"/>
          </w:tcPr>
          <w:p w:rsidR="00B0232E" w:rsidRPr="00B0232E" w:rsidRDefault="00B0232E"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0.1</w:t>
            </w:r>
          </w:p>
        </w:tc>
        <w:tc>
          <w:tcPr>
            <w:tcW w:w="1526" w:type="dxa"/>
            <w:shd w:val="clear" w:color="auto" w:fill="auto"/>
            <w:vAlign w:val="center"/>
          </w:tcPr>
          <w:p w:rsidR="00B0232E" w:rsidRPr="00B0232E" w:rsidRDefault="00B0232E"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USD</w:t>
            </w:r>
          </w:p>
        </w:tc>
        <w:tc>
          <w:tcPr>
            <w:tcW w:w="1375" w:type="dxa"/>
            <w:shd w:val="clear" w:color="auto" w:fill="auto"/>
            <w:vAlign w:val="center"/>
          </w:tcPr>
          <w:p w:rsidR="00B0232E" w:rsidRPr="00B0232E" w:rsidRDefault="0071240C"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r>
              <w:rPr>
                <w:rFonts w:eastAsiaTheme="minorHAnsi" w:cs="Arial"/>
                <w:szCs w:val="24"/>
                <w:lang w:eastAsia="en-US"/>
              </w:rPr>
              <w:t>(</w:t>
            </w:r>
            <w:r w:rsidR="00B0232E" w:rsidRPr="00B0232E">
              <w:rPr>
                <w:rFonts w:eastAsiaTheme="minorHAnsi" w:cs="Arial"/>
                <w:szCs w:val="24"/>
                <w:lang w:eastAsia="en-US"/>
              </w:rPr>
              <w:t>0.1</w:t>
            </w:r>
            <w:r>
              <w:rPr>
                <w:rFonts w:eastAsiaTheme="minorHAnsi" w:cs="Arial"/>
                <w:szCs w:val="24"/>
                <w:lang w:eastAsia="en-US"/>
              </w:rPr>
              <w:t>)</w:t>
            </w:r>
          </w:p>
        </w:tc>
        <w:tc>
          <w:tcPr>
            <w:tcW w:w="1418" w:type="dxa"/>
            <w:shd w:val="clear" w:color="auto" w:fill="auto"/>
            <w:vAlign w:val="center"/>
          </w:tcPr>
          <w:p w:rsidR="00B0232E" w:rsidRPr="00B0232E" w:rsidRDefault="00B0232E"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0.1</w:t>
            </w:r>
          </w:p>
        </w:tc>
        <w:tc>
          <w:tcPr>
            <w:tcW w:w="1559" w:type="dxa"/>
            <w:shd w:val="clear" w:color="auto" w:fill="auto"/>
            <w:vAlign w:val="center"/>
          </w:tcPr>
          <w:p w:rsidR="00B0232E" w:rsidRPr="00B0232E" w:rsidRDefault="0071240C"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r>
              <w:rPr>
                <w:rFonts w:eastAsiaTheme="minorHAnsi" w:cs="Arial"/>
                <w:szCs w:val="24"/>
                <w:lang w:eastAsia="en-US"/>
              </w:rPr>
              <w:t>(</w:t>
            </w:r>
            <w:r w:rsidR="00B0232E" w:rsidRPr="00B0232E">
              <w:rPr>
                <w:rFonts w:eastAsiaTheme="minorHAnsi" w:cs="Arial"/>
                <w:szCs w:val="24"/>
                <w:lang w:eastAsia="en-US"/>
              </w:rPr>
              <w:t>0.1</w:t>
            </w:r>
            <w:r>
              <w:rPr>
                <w:rFonts w:eastAsiaTheme="minorHAnsi" w:cs="Arial"/>
                <w:szCs w:val="24"/>
                <w:lang w:eastAsia="en-US"/>
              </w:rPr>
              <w:t>)</w:t>
            </w:r>
          </w:p>
        </w:tc>
      </w:tr>
      <w:tr w:rsidR="00B0232E" w:rsidRPr="00B0232E" w:rsidTr="00B0232E">
        <w:tc>
          <w:tcPr>
            <w:cnfStyle w:val="001000000000" w:firstRow="0" w:lastRow="0" w:firstColumn="1" w:lastColumn="0" w:oddVBand="0" w:evenVBand="0" w:oddHBand="0" w:evenHBand="0" w:firstRowFirstColumn="0" w:firstRowLastColumn="0" w:lastRowFirstColumn="0" w:lastRowLastColumn="0"/>
            <w:tcW w:w="1559" w:type="dxa"/>
            <w:shd w:val="clear" w:color="auto" w:fill="auto"/>
          </w:tcPr>
          <w:p w:rsidR="00B0232E" w:rsidRPr="00B0232E" w:rsidRDefault="00B0232E" w:rsidP="00B0232E">
            <w:pPr>
              <w:rPr>
                <w:rFonts w:eastAsiaTheme="minorHAnsi" w:cs="Arial"/>
                <w:szCs w:val="24"/>
                <w:lang w:eastAsia="en-US"/>
              </w:rPr>
            </w:pPr>
            <w:r w:rsidRPr="00B0232E">
              <w:rPr>
                <w:rFonts w:eastAsiaTheme="minorHAnsi" w:cs="Arial"/>
                <w:szCs w:val="24"/>
                <w:lang w:eastAsia="en-US"/>
              </w:rPr>
              <w:t>up to one month</w:t>
            </w:r>
          </w:p>
        </w:tc>
        <w:tc>
          <w:tcPr>
            <w:tcW w:w="1275" w:type="dxa"/>
            <w:shd w:val="clear" w:color="auto" w:fill="auto"/>
            <w:vAlign w:val="center"/>
          </w:tcPr>
          <w:p w:rsidR="00B0232E" w:rsidRPr="00B0232E" w:rsidRDefault="00B0232E" w:rsidP="00B0232E">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JPY</w:t>
            </w:r>
          </w:p>
        </w:tc>
        <w:tc>
          <w:tcPr>
            <w:tcW w:w="1068" w:type="dxa"/>
            <w:shd w:val="clear" w:color="auto" w:fill="auto"/>
            <w:vAlign w:val="center"/>
          </w:tcPr>
          <w:p w:rsidR="00B0232E" w:rsidRPr="00B0232E" w:rsidRDefault="00B0232E" w:rsidP="00B0232E">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17.0</w:t>
            </w:r>
          </w:p>
        </w:tc>
        <w:tc>
          <w:tcPr>
            <w:tcW w:w="1526" w:type="dxa"/>
            <w:shd w:val="clear" w:color="auto" w:fill="auto"/>
            <w:vAlign w:val="center"/>
          </w:tcPr>
          <w:p w:rsidR="00B0232E" w:rsidRPr="00B0232E" w:rsidRDefault="00B0232E" w:rsidP="00B0232E">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GBP</w:t>
            </w:r>
          </w:p>
        </w:tc>
        <w:tc>
          <w:tcPr>
            <w:tcW w:w="1375" w:type="dxa"/>
            <w:shd w:val="clear" w:color="auto" w:fill="auto"/>
            <w:vAlign w:val="center"/>
          </w:tcPr>
          <w:p w:rsidR="00B0232E" w:rsidRPr="00B0232E" w:rsidRDefault="0071240C" w:rsidP="00B0232E">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r>
              <w:rPr>
                <w:rFonts w:eastAsiaTheme="minorHAnsi" w:cs="Arial"/>
                <w:szCs w:val="24"/>
                <w:lang w:eastAsia="en-US"/>
              </w:rPr>
              <w:t>(</w:t>
            </w:r>
            <w:r w:rsidR="00B0232E" w:rsidRPr="00B0232E">
              <w:rPr>
                <w:rFonts w:eastAsiaTheme="minorHAnsi" w:cs="Arial"/>
                <w:szCs w:val="24"/>
                <w:lang w:eastAsia="en-US"/>
              </w:rPr>
              <w:t>0.1</w:t>
            </w:r>
            <w:r>
              <w:rPr>
                <w:rFonts w:eastAsiaTheme="minorHAnsi" w:cs="Arial"/>
                <w:szCs w:val="24"/>
                <w:lang w:eastAsia="en-US"/>
              </w:rPr>
              <w:t>)</w:t>
            </w:r>
          </w:p>
        </w:tc>
        <w:tc>
          <w:tcPr>
            <w:tcW w:w="1418" w:type="dxa"/>
            <w:shd w:val="clear" w:color="auto" w:fill="auto"/>
            <w:vAlign w:val="center"/>
          </w:tcPr>
          <w:p w:rsidR="00B0232E" w:rsidRPr="00B0232E" w:rsidRDefault="00B0232E" w:rsidP="00B0232E">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0.1</w:t>
            </w:r>
          </w:p>
        </w:tc>
        <w:tc>
          <w:tcPr>
            <w:tcW w:w="1559" w:type="dxa"/>
            <w:shd w:val="clear" w:color="auto" w:fill="auto"/>
            <w:vAlign w:val="center"/>
          </w:tcPr>
          <w:p w:rsidR="00B0232E" w:rsidRPr="00B0232E" w:rsidRDefault="0071240C" w:rsidP="00B0232E">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r>
              <w:rPr>
                <w:rFonts w:eastAsiaTheme="minorHAnsi" w:cs="Arial"/>
                <w:szCs w:val="24"/>
                <w:lang w:eastAsia="en-US"/>
              </w:rPr>
              <w:t>(</w:t>
            </w:r>
            <w:r w:rsidR="00B0232E" w:rsidRPr="00B0232E">
              <w:rPr>
                <w:rFonts w:eastAsiaTheme="minorHAnsi" w:cs="Arial"/>
                <w:szCs w:val="24"/>
                <w:lang w:eastAsia="en-US"/>
              </w:rPr>
              <w:t>0.1</w:t>
            </w:r>
            <w:r>
              <w:rPr>
                <w:rFonts w:eastAsiaTheme="minorHAnsi" w:cs="Arial"/>
                <w:szCs w:val="24"/>
                <w:lang w:eastAsia="en-US"/>
              </w:rPr>
              <w:t>)</w:t>
            </w:r>
          </w:p>
        </w:tc>
      </w:tr>
      <w:tr w:rsidR="00B0232E" w:rsidRPr="00B0232E" w:rsidTr="00B02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uto"/>
          </w:tcPr>
          <w:p w:rsidR="00B0232E" w:rsidRPr="00B0232E" w:rsidRDefault="00B0232E" w:rsidP="00B0232E">
            <w:pPr>
              <w:rPr>
                <w:rFonts w:eastAsiaTheme="minorHAnsi" w:cs="Arial"/>
                <w:szCs w:val="24"/>
                <w:lang w:eastAsia="en-US"/>
              </w:rPr>
            </w:pPr>
            <w:r w:rsidRPr="00B0232E">
              <w:rPr>
                <w:rFonts w:eastAsiaTheme="minorHAnsi" w:cs="Arial"/>
                <w:szCs w:val="24"/>
                <w:lang w:eastAsia="en-US"/>
              </w:rPr>
              <w:t>up to one moth</w:t>
            </w:r>
          </w:p>
        </w:tc>
        <w:tc>
          <w:tcPr>
            <w:tcW w:w="1275" w:type="dxa"/>
            <w:shd w:val="clear" w:color="auto" w:fill="auto"/>
            <w:vAlign w:val="center"/>
          </w:tcPr>
          <w:p w:rsidR="00B0232E" w:rsidRPr="00B0232E" w:rsidRDefault="00B0232E"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USD</w:t>
            </w:r>
          </w:p>
        </w:tc>
        <w:tc>
          <w:tcPr>
            <w:tcW w:w="1068" w:type="dxa"/>
            <w:shd w:val="clear" w:color="auto" w:fill="auto"/>
            <w:vAlign w:val="center"/>
          </w:tcPr>
          <w:p w:rsidR="00B0232E" w:rsidRPr="00B0232E" w:rsidRDefault="00B0232E"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0.4</w:t>
            </w:r>
          </w:p>
        </w:tc>
        <w:tc>
          <w:tcPr>
            <w:tcW w:w="1526" w:type="dxa"/>
            <w:shd w:val="clear" w:color="auto" w:fill="auto"/>
            <w:vAlign w:val="center"/>
          </w:tcPr>
          <w:p w:rsidR="00B0232E" w:rsidRPr="00B0232E" w:rsidRDefault="00B0232E"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EUR</w:t>
            </w:r>
          </w:p>
        </w:tc>
        <w:tc>
          <w:tcPr>
            <w:tcW w:w="1375" w:type="dxa"/>
            <w:shd w:val="clear" w:color="auto" w:fill="auto"/>
            <w:vAlign w:val="center"/>
          </w:tcPr>
          <w:p w:rsidR="00B0232E" w:rsidRPr="00B0232E" w:rsidRDefault="0071240C"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r>
              <w:rPr>
                <w:rFonts w:eastAsiaTheme="minorHAnsi" w:cs="Arial"/>
                <w:szCs w:val="24"/>
                <w:lang w:eastAsia="en-US"/>
              </w:rPr>
              <w:t>(</w:t>
            </w:r>
            <w:r w:rsidR="00B0232E" w:rsidRPr="00B0232E">
              <w:rPr>
                <w:rFonts w:eastAsiaTheme="minorHAnsi" w:cs="Arial"/>
                <w:szCs w:val="24"/>
                <w:lang w:eastAsia="en-US"/>
              </w:rPr>
              <w:t>0.3</w:t>
            </w:r>
            <w:r>
              <w:rPr>
                <w:rFonts w:eastAsiaTheme="minorHAnsi" w:cs="Arial"/>
                <w:szCs w:val="24"/>
                <w:lang w:eastAsia="en-US"/>
              </w:rPr>
              <w:t>)</w:t>
            </w:r>
          </w:p>
        </w:tc>
        <w:tc>
          <w:tcPr>
            <w:tcW w:w="1418" w:type="dxa"/>
            <w:shd w:val="clear" w:color="auto" w:fill="auto"/>
            <w:vAlign w:val="center"/>
          </w:tcPr>
          <w:p w:rsidR="00B0232E" w:rsidRPr="00B0232E" w:rsidRDefault="00B0232E"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0.3</w:t>
            </w:r>
          </w:p>
        </w:tc>
        <w:tc>
          <w:tcPr>
            <w:tcW w:w="1559" w:type="dxa"/>
            <w:shd w:val="clear" w:color="auto" w:fill="auto"/>
            <w:vAlign w:val="center"/>
          </w:tcPr>
          <w:p w:rsidR="00B0232E" w:rsidRPr="00B0232E" w:rsidRDefault="0071240C" w:rsidP="0071240C">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r>
              <w:rPr>
                <w:rFonts w:eastAsiaTheme="minorHAnsi" w:cs="Arial"/>
                <w:szCs w:val="24"/>
                <w:lang w:eastAsia="en-US"/>
              </w:rPr>
              <w:t>(</w:t>
            </w:r>
            <w:r w:rsidR="00B0232E" w:rsidRPr="00B0232E">
              <w:rPr>
                <w:rFonts w:eastAsiaTheme="minorHAnsi" w:cs="Arial"/>
                <w:szCs w:val="24"/>
                <w:lang w:eastAsia="en-US"/>
              </w:rPr>
              <w:t>0.3</w:t>
            </w:r>
            <w:r>
              <w:rPr>
                <w:rFonts w:eastAsiaTheme="minorHAnsi" w:cs="Arial"/>
                <w:szCs w:val="24"/>
                <w:lang w:eastAsia="en-US"/>
              </w:rPr>
              <w:t>)</w:t>
            </w:r>
          </w:p>
        </w:tc>
      </w:tr>
      <w:tr w:rsidR="00B0232E" w:rsidRPr="00B0232E" w:rsidTr="00B0232E">
        <w:tc>
          <w:tcPr>
            <w:cnfStyle w:val="001000000000" w:firstRow="0" w:lastRow="0" w:firstColumn="1" w:lastColumn="0" w:oddVBand="0" w:evenVBand="0" w:oddHBand="0" w:evenHBand="0" w:firstRowFirstColumn="0" w:firstRowLastColumn="0" w:lastRowFirstColumn="0" w:lastRowLastColumn="0"/>
            <w:tcW w:w="1559" w:type="dxa"/>
            <w:shd w:val="clear" w:color="auto" w:fill="auto"/>
          </w:tcPr>
          <w:p w:rsidR="00B0232E" w:rsidRPr="00B0232E" w:rsidRDefault="00B0232E" w:rsidP="00B0232E">
            <w:pPr>
              <w:rPr>
                <w:rFonts w:eastAsiaTheme="minorHAnsi" w:cs="Arial"/>
                <w:szCs w:val="24"/>
                <w:lang w:eastAsia="en-US"/>
              </w:rPr>
            </w:pPr>
            <w:r w:rsidRPr="00B0232E">
              <w:rPr>
                <w:rFonts w:eastAsiaTheme="minorHAnsi" w:cs="Arial"/>
                <w:szCs w:val="24"/>
                <w:lang w:eastAsia="en-US"/>
              </w:rPr>
              <w:t>up to one month</w:t>
            </w:r>
          </w:p>
        </w:tc>
        <w:tc>
          <w:tcPr>
            <w:tcW w:w="1275" w:type="dxa"/>
            <w:shd w:val="clear" w:color="auto" w:fill="auto"/>
            <w:vAlign w:val="center"/>
          </w:tcPr>
          <w:p w:rsidR="00B0232E" w:rsidRPr="00B0232E" w:rsidRDefault="00B0232E" w:rsidP="00B0232E">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USD</w:t>
            </w:r>
          </w:p>
        </w:tc>
        <w:tc>
          <w:tcPr>
            <w:tcW w:w="1068" w:type="dxa"/>
            <w:shd w:val="clear" w:color="auto" w:fill="auto"/>
            <w:vAlign w:val="center"/>
          </w:tcPr>
          <w:p w:rsidR="00B0232E" w:rsidRPr="00B0232E" w:rsidRDefault="00B0232E" w:rsidP="00B0232E">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0.7</w:t>
            </w:r>
          </w:p>
        </w:tc>
        <w:tc>
          <w:tcPr>
            <w:tcW w:w="1526" w:type="dxa"/>
            <w:shd w:val="clear" w:color="auto" w:fill="auto"/>
            <w:vAlign w:val="center"/>
          </w:tcPr>
          <w:p w:rsidR="00B0232E" w:rsidRPr="00B0232E" w:rsidRDefault="00B0232E" w:rsidP="00B0232E">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JPY</w:t>
            </w:r>
          </w:p>
        </w:tc>
        <w:tc>
          <w:tcPr>
            <w:tcW w:w="1375" w:type="dxa"/>
            <w:shd w:val="clear" w:color="auto" w:fill="auto"/>
            <w:vAlign w:val="center"/>
          </w:tcPr>
          <w:p w:rsidR="00B0232E" w:rsidRPr="00B0232E" w:rsidRDefault="0071240C" w:rsidP="00B0232E">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r>
              <w:rPr>
                <w:rFonts w:eastAsiaTheme="minorHAnsi" w:cs="Arial"/>
                <w:szCs w:val="24"/>
                <w:lang w:eastAsia="en-US"/>
              </w:rPr>
              <w:t>(</w:t>
            </w:r>
            <w:r w:rsidR="00B0232E" w:rsidRPr="00B0232E">
              <w:rPr>
                <w:rFonts w:eastAsiaTheme="minorHAnsi" w:cs="Arial"/>
                <w:szCs w:val="24"/>
                <w:lang w:eastAsia="en-US"/>
              </w:rPr>
              <w:t>70.1</w:t>
            </w:r>
            <w:r>
              <w:rPr>
                <w:rFonts w:eastAsiaTheme="minorHAnsi" w:cs="Arial"/>
                <w:szCs w:val="24"/>
                <w:lang w:eastAsia="en-US"/>
              </w:rPr>
              <w:t>)</w:t>
            </w:r>
          </w:p>
        </w:tc>
        <w:tc>
          <w:tcPr>
            <w:tcW w:w="1418" w:type="dxa"/>
            <w:shd w:val="clear" w:color="auto" w:fill="auto"/>
            <w:vAlign w:val="center"/>
          </w:tcPr>
          <w:p w:rsidR="00B0232E" w:rsidRPr="00B0232E" w:rsidRDefault="00B0232E" w:rsidP="00B0232E">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0.4</w:t>
            </w:r>
          </w:p>
        </w:tc>
        <w:tc>
          <w:tcPr>
            <w:tcW w:w="1559" w:type="dxa"/>
            <w:shd w:val="clear" w:color="auto" w:fill="auto"/>
            <w:vAlign w:val="center"/>
          </w:tcPr>
          <w:p w:rsidR="00B0232E" w:rsidRPr="00B0232E" w:rsidRDefault="0071240C" w:rsidP="00B0232E">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r>
              <w:rPr>
                <w:rFonts w:eastAsiaTheme="minorHAnsi" w:cs="Arial"/>
                <w:szCs w:val="24"/>
                <w:lang w:eastAsia="en-US"/>
              </w:rPr>
              <w:t>(</w:t>
            </w:r>
            <w:r w:rsidR="00B0232E" w:rsidRPr="00B0232E">
              <w:rPr>
                <w:rFonts w:eastAsiaTheme="minorHAnsi" w:cs="Arial"/>
                <w:szCs w:val="24"/>
                <w:lang w:eastAsia="en-US"/>
              </w:rPr>
              <w:t>0.4</w:t>
            </w:r>
            <w:r>
              <w:rPr>
                <w:rFonts w:eastAsiaTheme="minorHAnsi" w:cs="Arial"/>
                <w:szCs w:val="24"/>
                <w:lang w:eastAsia="en-US"/>
              </w:rPr>
              <w:t>)</w:t>
            </w:r>
          </w:p>
        </w:tc>
      </w:tr>
      <w:tr w:rsidR="00B0232E" w:rsidRPr="00B0232E" w:rsidTr="00B0232E">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6803" w:type="dxa"/>
            <w:gridSpan w:val="5"/>
            <w:shd w:val="clear" w:color="auto" w:fill="auto"/>
            <w:vAlign w:val="center"/>
          </w:tcPr>
          <w:p w:rsidR="00B0232E" w:rsidRPr="00B0232E" w:rsidRDefault="00B0232E" w:rsidP="00B0232E">
            <w:pPr>
              <w:rPr>
                <w:rFonts w:eastAsiaTheme="minorHAnsi" w:cs="Arial"/>
                <w:szCs w:val="24"/>
                <w:lang w:eastAsia="en-US"/>
              </w:rPr>
            </w:pPr>
          </w:p>
        </w:tc>
        <w:tc>
          <w:tcPr>
            <w:tcW w:w="1418" w:type="dxa"/>
            <w:shd w:val="clear" w:color="auto" w:fill="auto"/>
            <w:vAlign w:val="center"/>
          </w:tcPr>
          <w:p w:rsidR="00B0232E" w:rsidRPr="00B0232E" w:rsidRDefault="00B0232E"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p>
        </w:tc>
        <w:tc>
          <w:tcPr>
            <w:tcW w:w="1559" w:type="dxa"/>
            <w:shd w:val="clear" w:color="auto" w:fill="auto"/>
            <w:vAlign w:val="center"/>
          </w:tcPr>
          <w:p w:rsidR="00B0232E" w:rsidRPr="00B0232E" w:rsidRDefault="00B0232E"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p>
        </w:tc>
      </w:tr>
      <w:tr w:rsidR="00B0232E" w:rsidRPr="00B0232E" w:rsidTr="00B0232E">
        <w:trPr>
          <w:trHeight w:val="320"/>
        </w:trPr>
        <w:tc>
          <w:tcPr>
            <w:cnfStyle w:val="001000000000" w:firstRow="0" w:lastRow="0" w:firstColumn="1" w:lastColumn="0" w:oddVBand="0" w:evenVBand="0" w:oddHBand="0" w:evenHBand="0" w:firstRowFirstColumn="0" w:firstRowLastColumn="0" w:lastRowFirstColumn="0" w:lastRowLastColumn="0"/>
            <w:tcW w:w="6803" w:type="dxa"/>
            <w:gridSpan w:val="5"/>
            <w:shd w:val="clear" w:color="auto" w:fill="auto"/>
            <w:vAlign w:val="center"/>
          </w:tcPr>
          <w:p w:rsidR="00B0232E" w:rsidRPr="00B0232E" w:rsidRDefault="00B0232E" w:rsidP="00B0232E">
            <w:pPr>
              <w:rPr>
                <w:rFonts w:eastAsiaTheme="minorHAnsi" w:cs="Arial"/>
                <w:szCs w:val="24"/>
                <w:lang w:eastAsia="en-US"/>
              </w:rPr>
            </w:pPr>
            <w:r w:rsidRPr="00B0232E">
              <w:rPr>
                <w:rFonts w:eastAsiaTheme="minorHAnsi" w:cs="Arial"/>
                <w:szCs w:val="24"/>
                <w:lang w:eastAsia="en-US"/>
              </w:rPr>
              <w:t>Open forward currency contracts at 31 March 2014</w:t>
            </w:r>
          </w:p>
        </w:tc>
        <w:tc>
          <w:tcPr>
            <w:tcW w:w="1418" w:type="dxa"/>
            <w:shd w:val="clear" w:color="auto" w:fill="auto"/>
            <w:vAlign w:val="center"/>
          </w:tcPr>
          <w:p w:rsidR="00B0232E" w:rsidRPr="00B0232E" w:rsidRDefault="00B0232E" w:rsidP="00B0232E">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21.4</w:t>
            </w:r>
          </w:p>
        </w:tc>
        <w:tc>
          <w:tcPr>
            <w:tcW w:w="1559" w:type="dxa"/>
            <w:shd w:val="clear" w:color="auto" w:fill="auto"/>
            <w:vAlign w:val="center"/>
          </w:tcPr>
          <w:p w:rsidR="00B0232E" w:rsidRPr="00B0232E" w:rsidRDefault="0071240C" w:rsidP="00B0232E">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r>
              <w:rPr>
                <w:rFonts w:eastAsiaTheme="minorHAnsi" w:cs="Arial"/>
                <w:szCs w:val="24"/>
                <w:lang w:eastAsia="en-US"/>
              </w:rPr>
              <w:t>(</w:t>
            </w:r>
            <w:r w:rsidR="00B0232E" w:rsidRPr="00B0232E">
              <w:rPr>
                <w:rFonts w:eastAsiaTheme="minorHAnsi" w:cs="Arial"/>
                <w:szCs w:val="24"/>
                <w:lang w:eastAsia="en-US"/>
              </w:rPr>
              <w:t>21.3</w:t>
            </w:r>
            <w:r>
              <w:rPr>
                <w:rFonts w:eastAsiaTheme="minorHAnsi" w:cs="Arial"/>
                <w:szCs w:val="24"/>
                <w:lang w:eastAsia="en-US"/>
              </w:rPr>
              <w:t>)</w:t>
            </w:r>
          </w:p>
        </w:tc>
      </w:tr>
      <w:tr w:rsidR="00B0232E" w:rsidRPr="00B0232E" w:rsidTr="00B0232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3" w:type="dxa"/>
            <w:gridSpan w:val="5"/>
            <w:shd w:val="clear" w:color="auto" w:fill="auto"/>
            <w:vAlign w:val="center"/>
          </w:tcPr>
          <w:p w:rsidR="00B0232E" w:rsidRPr="00B0232E" w:rsidRDefault="00B0232E" w:rsidP="00B0232E">
            <w:pPr>
              <w:rPr>
                <w:rFonts w:eastAsiaTheme="minorHAnsi" w:cs="Arial"/>
                <w:szCs w:val="24"/>
                <w:lang w:eastAsia="en-US"/>
              </w:rPr>
            </w:pPr>
            <w:r w:rsidRPr="00B0232E">
              <w:rPr>
                <w:rFonts w:eastAsiaTheme="minorHAnsi" w:cs="Arial"/>
                <w:szCs w:val="24"/>
                <w:lang w:eastAsia="en-US"/>
              </w:rPr>
              <w:t>Net forward currency contracts at 31 March 2014</w:t>
            </w:r>
          </w:p>
        </w:tc>
        <w:tc>
          <w:tcPr>
            <w:tcW w:w="1418" w:type="dxa"/>
            <w:shd w:val="clear" w:color="auto" w:fill="auto"/>
            <w:vAlign w:val="center"/>
          </w:tcPr>
          <w:p w:rsidR="00B0232E" w:rsidRPr="00B0232E" w:rsidRDefault="00B0232E"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p>
        </w:tc>
        <w:tc>
          <w:tcPr>
            <w:tcW w:w="1559" w:type="dxa"/>
            <w:shd w:val="clear" w:color="auto" w:fill="auto"/>
            <w:vAlign w:val="center"/>
          </w:tcPr>
          <w:p w:rsidR="00B0232E" w:rsidRPr="00B0232E" w:rsidRDefault="00B0232E"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0.1</w:t>
            </w:r>
          </w:p>
        </w:tc>
      </w:tr>
      <w:tr w:rsidR="00B0232E" w:rsidRPr="00B0232E" w:rsidTr="00B0232E">
        <w:trPr>
          <w:trHeight w:val="320"/>
        </w:trPr>
        <w:tc>
          <w:tcPr>
            <w:cnfStyle w:val="001000000000" w:firstRow="0" w:lastRow="0" w:firstColumn="1" w:lastColumn="0" w:oddVBand="0" w:evenVBand="0" w:oddHBand="0" w:evenHBand="0" w:firstRowFirstColumn="0" w:firstRowLastColumn="0" w:lastRowFirstColumn="0" w:lastRowLastColumn="0"/>
            <w:tcW w:w="6803" w:type="dxa"/>
            <w:gridSpan w:val="5"/>
            <w:shd w:val="clear" w:color="auto" w:fill="auto"/>
            <w:vAlign w:val="center"/>
          </w:tcPr>
          <w:p w:rsidR="00B0232E" w:rsidRPr="00B0232E" w:rsidRDefault="00B0232E" w:rsidP="00B0232E">
            <w:pPr>
              <w:rPr>
                <w:rFonts w:eastAsiaTheme="minorHAnsi" w:cs="Arial"/>
                <w:szCs w:val="24"/>
                <w:lang w:eastAsia="en-US"/>
              </w:rPr>
            </w:pPr>
          </w:p>
        </w:tc>
        <w:tc>
          <w:tcPr>
            <w:tcW w:w="1418" w:type="dxa"/>
            <w:shd w:val="clear" w:color="auto" w:fill="auto"/>
            <w:vAlign w:val="center"/>
          </w:tcPr>
          <w:p w:rsidR="00B0232E" w:rsidRPr="00B0232E" w:rsidRDefault="00B0232E" w:rsidP="00B0232E">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p>
        </w:tc>
        <w:tc>
          <w:tcPr>
            <w:tcW w:w="1559" w:type="dxa"/>
            <w:shd w:val="clear" w:color="auto" w:fill="auto"/>
            <w:vAlign w:val="center"/>
          </w:tcPr>
          <w:p w:rsidR="00B0232E" w:rsidRPr="00B0232E" w:rsidRDefault="00B0232E" w:rsidP="00B0232E">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p>
        </w:tc>
      </w:tr>
      <w:tr w:rsidR="00B0232E" w:rsidRPr="00B0232E" w:rsidTr="00B0232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3" w:type="dxa"/>
            <w:gridSpan w:val="5"/>
            <w:shd w:val="clear" w:color="auto" w:fill="auto"/>
            <w:vAlign w:val="center"/>
          </w:tcPr>
          <w:p w:rsidR="00B0232E" w:rsidRPr="00B0232E" w:rsidRDefault="00B0232E" w:rsidP="00B0232E">
            <w:pPr>
              <w:rPr>
                <w:rFonts w:eastAsiaTheme="minorHAnsi" w:cs="Arial"/>
                <w:szCs w:val="24"/>
                <w:lang w:eastAsia="en-US"/>
              </w:rPr>
            </w:pPr>
            <w:r w:rsidRPr="00B0232E">
              <w:rPr>
                <w:rFonts w:eastAsiaTheme="minorHAnsi" w:cs="Arial"/>
                <w:szCs w:val="24"/>
                <w:lang w:eastAsia="en-US"/>
              </w:rPr>
              <w:t>Prior year comparative</w:t>
            </w:r>
          </w:p>
        </w:tc>
        <w:tc>
          <w:tcPr>
            <w:tcW w:w="1418" w:type="dxa"/>
            <w:shd w:val="clear" w:color="auto" w:fill="auto"/>
            <w:vAlign w:val="center"/>
          </w:tcPr>
          <w:p w:rsidR="00B0232E" w:rsidRPr="00B0232E" w:rsidRDefault="00B0232E"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p>
        </w:tc>
        <w:tc>
          <w:tcPr>
            <w:tcW w:w="1559" w:type="dxa"/>
            <w:shd w:val="clear" w:color="auto" w:fill="auto"/>
            <w:vAlign w:val="center"/>
          </w:tcPr>
          <w:p w:rsidR="00B0232E" w:rsidRPr="00B0232E" w:rsidRDefault="00B0232E"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p>
        </w:tc>
      </w:tr>
      <w:tr w:rsidR="00B0232E" w:rsidRPr="00B0232E" w:rsidTr="00B0232E">
        <w:trPr>
          <w:trHeight w:val="236"/>
        </w:trPr>
        <w:tc>
          <w:tcPr>
            <w:cnfStyle w:val="001000000000" w:firstRow="0" w:lastRow="0" w:firstColumn="1" w:lastColumn="0" w:oddVBand="0" w:evenVBand="0" w:oddHBand="0" w:evenHBand="0" w:firstRowFirstColumn="0" w:firstRowLastColumn="0" w:lastRowFirstColumn="0" w:lastRowLastColumn="0"/>
            <w:tcW w:w="6803" w:type="dxa"/>
            <w:gridSpan w:val="5"/>
            <w:shd w:val="clear" w:color="auto" w:fill="auto"/>
            <w:vAlign w:val="center"/>
          </w:tcPr>
          <w:p w:rsidR="00B0232E" w:rsidRPr="00B0232E" w:rsidRDefault="00B0232E" w:rsidP="00B0232E">
            <w:pPr>
              <w:rPr>
                <w:rFonts w:eastAsiaTheme="minorHAnsi" w:cs="Arial"/>
                <w:szCs w:val="24"/>
                <w:lang w:eastAsia="en-US"/>
              </w:rPr>
            </w:pPr>
            <w:r w:rsidRPr="00B0232E">
              <w:rPr>
                <w:rFonts w:eastAsiaTheme="minorHAnsi" w:cs="Arial"/>
                <w:szCs w:val="24"/>
                <w:lang w:eastAsia="en-US"/>
              </w:rPr>
              <w:t>Open forward currency contracts at 31 March 2013</w:t>
            </w:r>
          </w:p>
        </w:tc>
        <w:tc>
          <w:tcPr>
            <w:tcW w:w="1418" w:type="dxa"/>
            <w:shd w:val="clear" w:color="auto" w:fill="auto"/>
            <w:vAlign w:val="center"/>
          </w:tcPr>
          <w:p w:rsidR="00B0232E" w:rsidRPr="00B0232E" w:rsidRDefault="00B0232E" w:rsidP="00B0232E">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121.3</w:t>
            </w:r>
          </w:p>
        </w:tc>
        <w:tc>
          <w:tcPr>
            <w:tcW w:w="1559" w:type="dxa"/>
            <w:shd w:val="clear" w:color="auto" w:fill="auto"/>
            <w:vAlign w:val="center"/>
          </w:tcPr>
          <w:p w:rsidR="00B0232E" w:rsidRPr="00B0232E" w:rsidRDefault="0071240C" w:rsidP="00B0232E">
            <w:pPr>
              <w:jc w:val="right"/>
              <w:cnfStyle w:val="000000000000" w:firstRow="0" w:lastRow="0" w:firstColumn="0" w:lastColumn="0" w:oddVBand="0" w:evenVBand="0" w:oddHBand="0" w:evenHBand="0" w:firstRowFirstColumn="0" w:firstRowLastColumn="0" w:lastRowFirstColumn="0" w:lastRowLastColumn="0"/>
              <w:rPr>
                <w:rFonts w:eastAsiaTheme="minorHAnsi" w:cs="Arial"/>
                <w:szCs w:val="24"/>
                <w:lang w:eastAsia="en-US"/>
              </w:rPr>
            </w:pPr>
            <w:r>
              <w:rPr>
                <w:rFonts w:eastAsiaTheme="minorHAnsi" w:cs="Arial"/>
                <w:szCs w:val="24"/>
                <w:lang w:eastAsia="en-US"/>
              </w:rPr>
              <w:t>(</w:t>
            </w:r>
            <w:r w:rsidR="00B0232E" w:rsidRPr="00B0232E">
              <w:rPr>
                <w:rFonts w:eastAsiaTheme="minorHAnsi" w:cs="Arial"/>
                <w:szCs w:val="24"/>
                <w:lang w:eastAsia="en-US"/>
              </w:rPr>
              <w:t>118.4</w:t>
            </w:r>
            <w:r>
              <w:rPr>
                <w:rFonts w:eastAsiaTheme="minorHAnsi" w:cs="Arial"/>
                <w:szCs w:val="24"/>
                <w:lang w:eastAsia="en-US"/>
              </w:rPr>
              <w:t>)</w:t>
            </w:r>
          </w:p>
        </w:tc>
      </w:tr>
      <w:tr w:rsidR="00B0232E" w:rsidRPr="00B0232E" w:rsidTr="00B0232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6803" w:type="dxa"/>
            <w:gridSpan w:val="5"/>
            <w:shd w:val="clear" w:color="auto" w:fill="auto"/>
            <w:vAlign w:val="center"/>
          </w:tcPr>
          <w:p w:rsidR="00B0232E" w:rsidRPr="00B0232E" w:rsidRDefault="00B0232E" w:rsidP="00B0232E">
            <w:pPr>
              <w:rPr>
                <w:rFonts w:eastAsiaTheme="minorHAnsi" w:cs="Arial"/>
                <w:szCs w:val="24"/>
                <w:lang w:eastAsia="en-US"/>
              </w:rPr>
            </w:pPr>
            <w:r w:rsidRPr="00B0232E">
              <w:rPr>
                <w:rFonts w:eastAsiaTheme="minorHAnsi" w:cs="Arial"/>
                <w:szCs w:val="24"/>
                <w:lang w:eastAsia="en-US"/>
              </w:rPr>
              <w:t>Net forward currency contracts at 31 March 2013</w:t>
            </w:r>
          </w:p>
        </w:tc>
        <w:tc>
          <w:tcPr>
            <w:tcW w:w="1418" w:type="dxa"/>
            <w:shd w:val="clear" w:color="auto" w:fill="auto"/>
            <w:vAlign w:val="center"/>
          </w:tcPr>
          <w:p w:rsidR="00B0232E" w:rsidRPr="00B0232E" w:rsidRDefault="00B0232E"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p>
        </w:tc>
        <w:tc>
          <w:tcPr>
            <w:tcW w:w="1559" w:type="dxa"/>
            <w:shd w:val="clear" w:color="auto" w:fill="auto"/>
            <w:vAlign w:val="center"/>
          </w:tcPr>
          <w:p w:rsidR="00B0232E" w:rsidRPr="00B0232E" w:rsidRDefault="00B0232E" w:rsidP="00B0232E">
            <w:pPr>
              <w:jc w:val="right"/>
              <w:cnfStyle w:val="000000100000" w:firstRow="0" w:lastRow="0" w:firstColumn="0" w:lastColumn="0" w:oddVBand="0" w:evenVBand="0" w:oddHBand="1" w:evenHBand="0" w:firstRowFirstColumn="0" w:firstRowLastColumn="0" w:lastRowFirstColumn="0" w:lastRowLastColumn="0"/>
              <w:rPr>
                <w:rFonts w:eastAsiaTheme="minorHAnsi" w:cs="Arial"/>
                <w:szCs w:val="24"/>
                <w:lang w:eastAsia="en-US"/>
              </w:rPr>
            </w:pPr>
            <w:r w:rsidRPr="00B0232E">
              <w:rPr>
                <w:rFonts w:eastAsiaTheme="minorHAnsi" w:cs="Arial"/>
                <w:szCs w:val="24"/>
                <w:lang w:eastAsia="en-US"/>
              </w:rPr>
              <w:t>2.9</w:t>
            </w:r>
          </w:p>
        </w:tc>
      </w:tr>
    </w:tbl>
    <w:p w:rsidR="00B0232E" w:rsidRPr="00B0232E" w:rsidRDefault="00B0232E" w:rsidP="00B0232E">
      <w:pPr>
        <w:ind w:left="720"/>
        <w:rPr>
          <w:szCs w:val="24"/>
        </w:rPr>
      </w:pPr>
    </w:p>
    <w:p w:rsidR="00B0232E" w:rsidRPr="00B0232E" w:rsidRDefault="00B0232E" w:rsidP="00B0232E">
      <w:pPr>
        <w:spacing w:after="240"/>
        <w:ind w:left="720"/>
        <w:rPr>
          <w:szCs w:val="24"/>
        </w:rPr>
      </w:pPr>
      <w:r w:rsidRPr="00B0232E">
        <w:rPr>
          <w:szCs w:val="24"/>
        </w:rPr>
        <w:t>Forward Foreign currency contracts are used to hedge against foreign currency movements.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0232E" w:rsidRPr="00B0232E" w:rsidTr="00B0232E">
        <w:tc>
          <w:tcPr>
            <w:tcW w:w="5058" w:type="dxa"/>
          </w:tcPr>
          <w:p w:rsidR="00B0232E" w:rsidRPr="00B0232E" w:rsidRDefault="00B0232E" w:rsidP="00B0232E">
            <w:pPr>
              <w:rPr>
                <w:b/>
                <w:szCs w:val="24"/>
              </w:rPr>
            </w:pPr>
          </w:p>
          <w:p w:rsidR="00B0232E" w:rsidRPr="00B0232E" w:rsidRDefault="00B0232E" w:rsidP="00B0232E">
            <w:pPr>
              <w:rPr>
                <w:b/>
                <w:szCs w:val="24"/>
              </w:rPr>
            </w:pPr>
          </w:p>
        </w:tc>
        <w:tc>
          <w:tcPr>
            <w:tcW w:w="1559" w:type="dxa"/>
          </w:tcPr>
          <w:p w:rsidR="00B0232E" w:rsidRPr="00B0232E" w:rsidRDefault="00B0232E" w:rsidP="00B0232E">
            <w:pPr>
              <w:jc w:val="right"/>
              <w:rPr>
                <w:b/>
                <w:szCs w:val="24"/>
              </w:rPr>
            </w:pPr>
            <w:r w:rsidRPr="00B0232E">
              <w:rPr>
                <w:b/>
                <w:szCs w:val="24"/>
              </w:rPr>
              <w:t>31/03/14</w:t>
            </w:r>
          </w:p>
          <w:p w:rsidR="00B0232E" w:rsidRPr="00B0232E" w:rsidRDefault="00B0232E" w:rsidP="00B0232E">
            <w:pPr>
              <w:jc w:val="right"/>
              <w:rPr>
                <w:b/>
                <w:szCs w:val="24"/>
              </w:rPr>
            </w:pPr>
            <w:r w:rsidRPr="00B0232E">
              <w:rPr>
                <w:b/>
                <w:szCs w:val="24"/>
              </w:rPr>
              <w:t>£m</w:t>
            </w:r>
          </w:p>
        </w:tc>
        <w:tc>
          <w:tcPr>
            <w:tcW w:w="430" w:type="dxa"/>
            <w:tcBorders>
              <w:righ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r w:rsidRPr="00B0232E">
              <w:rPr>
                <w:b/>
                <w:szCs w:val="24"/>
              </w:rPr>
              <w:t>31/03/13</w:t>
            </w:r>
          </w:p>
          <w:p w:rsidR="00B0232E" w:rsidRPr="00B0232E" w:rsidRDefault="00B0232E" w:rsidP="00B0232E">
            <w:pPr>
              <w:jc w:val="right"/>
              <w:rPr>
                <w:b/>
                <w:szCs w:val="24"/>
              </w:rPr>
            </w:pPr>
            <w:r w:rsidRPr="00B0232E">
              <w:rPr>
                <w:b/>
                <w:szCs w:val="24"/>
              </w:rPr>
              <w:t>£m</w:t>
            </w:r>
          </w:p>
        </w:tc>
      </w:tr>
      <w:tr w:rsidR="00B0232E" w:rsidRPr="00B0232E" w:rsidTr="00B0232E">
        <w:tc>
          <w:tcPr>
            <w:tcW w:w="5058" w:type="dxa"/>
          </w:tcPr>
          <w:p w:rsidR="00B0232E" w:rsidRPr="00B0232E" w:rsidRDefault="00B0232E" w:rsidP="00B0232E">
            <w:pPr>
              <w:rPr>
                <w:b/>
                <w:szCs w:val="24"/>
              </w:rPr>
            </w:pPr>
            <w:r w:rsidRPr="00B0232E">
              <w:rPr>
                <w:b/>
                <w:szCs w:val="24"/>
              </w:rPr>
              <w:t>Cash Deposits</w:t>
            </w:r>
          </w:p>
        </w:tc>
        <w:tc>
          <w:tcPr>
            <w:tcW w:w="1559" w:type="dxa"/>
          </w:tcPr>
          <w:p w:rsidR="00B0232E" w:rsidRPr="00B0232E" w:rsidRDefault="00B0232E" w:rsidP="00B0232E">
            <w:pPr>
              <w:jc w:val="right"/>
              <w:rPr>
                <w:szCs w:val="24"/>
              </w:rPr>
            </w:pP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p>
        </w:tc>
      </w:tr>
      <w:tr w:rsidR="00B0232E" w:rsidRPr="00B0232E" w:rsidTr="00B0232E">
        <w:tc>
          <w:tcPr>
            <w:tcW w:w="5058" w:type="dxa"/>
          </w:tcPr>
          <w:p w:rsidR="00B0232E" w:rsidRPr="00B0232E" w:rsidRDefault="00B0232E" w:rsidP="00B0232E">
            <w:pPr>
              <w:rPr>
                <w:szCs w:val="24"/>
              </w:rPr>
            </w:pPr>
            <w:r w:rsidRPr="00B0232E">
              <w:rPr>
                <w:szCs w:val="24"/>
              </w:rPr>
              <w:t>Sterling</w:t>
            </w:r>
          </w:p>
        </w:tc>
        <w:tc>
          <w:tcPr>
            <w:tcW w:w="1559" w:type="dxa"/>
          </w:tcPr>
          <w:p w:rsidR="00B0232E" w:rsidRPr="00B0232E" w:rsidRDefault="00B0232E" w:rsidP="00B0232E">
            <w:pPr>
              <w:jc w:val="right"/>
              <w:rPr>
                <w:szCs w:val="24"/>
              </w:rPr>
            </w:pPr>
            <w:r w:rsidRPr="00B0232E">
              <w:rPr>
                <w:szCs w:val="24"/>
              </w:rPr>
              <w:t>148.0</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116.6</w:t>
            </w:r>
          </w:p>
        </w:tc>
      </w:tr>
      <w:tr w:rsidR="00B0232E" w:rsidRPr="00B0232E" w:rsidTr="00B0232E">
        <w:tc>
          <w:tcPr>
            <w:tcW w:w="5058" w:type="dxa"/>
          </w:tcPr>
          <w:p w:rsidR="00B0232E" w:rsidRPr="00B0232E" w:rsidRDefault="00B0232E" w:rsidP="00B0232E">
            <w:pPr>
              <w:rPr>
                <w:szCs w:val="24"/>
              </w:rPr>
            </w:pPr>
            <w:r w:rsidRPr="00B0232E">
              <w:rPr>
                <w:szCs w:val="24"/>
              </w:rPr>
              <w:t>Foreign currency</w:t>
            </w:r>
          </w:p>
        </w:tc>
        <w:tc>
          <w:tcPr>
            <w:tcW w:w="1559" w:type="dxa"/>
            <w:tcBorders>
              <w:bottom w:val="single" w:sz="18" w:space="0" w:color="auto"/>
            </w:tcBorders>
          </w:tcPr>
          <w:p w:rsidR="00B0232E" w:rsidRPr="00B0232E" w:rsidRDefault="00B0232E" w:rsidP="00B0232E">
            <w:pPr>
              <w:jc w:val="right"/>
              <w:rPr>
                <w:szCs w:val="24"/>
              </w:rPr>
            </w:pPr>
            <w:r w:rsidRPr="00B0232E">
              <w:rPr>
                <w:szCs w:val="24"/>
              </w:rPr>
              <w:t>167.5</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53.9</w:t>
            </w:r>
          </w:p>
        </w:tc>
      </w:tr>
      <w:tr w:rsidR="00B0232E" w:rsidRPr="00B0232E" w:rsidTr="00B0232E">
        <w:tc>
          <w:tcPr>
            <w:tcW w:w="5058" w:type="dxa"/>
          </w:tcPr>
          <w:p w:rsidR="00B0232E" w:rsidRPr="00B0232E" w:rsidRDefault="00B0232E" w:rsidP="00B0232E">
            <w:pPr>
              <w:rPr>
                <w:szCs w:val="24"/>
              </w:rPr>
            </w:pPr>
          </w:p>
        </w:tc>
        <w:tc>
          <w:tcPr>
            <w:tcW w:w="1559"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315.5</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top w:val="single" w:sz="18" w:space="0" w:color="auto"/>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170.5</w:t>
            </w:r>
          </w:p>
        </w:tc>
      </w:tr>
    </w:tbl>
    <w:p w:rsidR="00B0232E" w:rsidRPr="00B0232E" w:rsidRDefault="00B0232E" w:rsidP="00B0232E">
      <w:pPr>
        <w:spacing w:after="120"/>
        <w:ind w:left="720"/>
        <w:contextualSpacing/>
        <w:jc w:val="both"/>
        <w:rPr>
          <w:b/>
          <w:szCs w:val="24"/>
        </w:rPr>
      </w:pPr>
    </w:p>
    <w:p w:rsidR="00B0232E" w:rsidRPr="00B0232E" w:rsidRDefault="00B0232E" w:rsidP="00B0232E">
      <w:pPr>
        <w:spacing w:after="120"/>
        <w:ind w:left="720"/>
        <w:contextualSpacing/>
        <w:jc w:val="both"/>
        <w:rPr>
          <w:b/>
          <w:szCs w:val="24"/>
        </w:rPr>
      </w:pPr>
    </w:p>
    <w:p w:rsidR="00B0232E" w:rsidRPr="00B0232E" w:rsidRDefault="00B0232E" w:rsidP="00B0232E">
      <w:pPr>
        <w:numPr>
          <w:ilvl w:val="0"/>
          <w:numId w:val="29"/>
        </w:numPr>
        <w:spacing w:after="120"/>
        <w:ind w:left="862"/>
        <w:contextualSpacing/>
        <w:jc w:val="both"/>
        <w:rPr>
          <w:b/>
          <w:szCs w:val="24"/>
        </w:rPr>
      </w:pPr>
      <w:r w:rsidRPr="00B0232E">
        <w:rPr>
          <w:b/>
          <w:szCs w:val="24"/>
        </w:rPr>
        <w:t>Financial Instruments classification</w:t>
      </w:r>
    </w:p>
    <w:p w:rsidR="00B0232E" w:rsidRPr="00B0232E" w:rsidRDefault="00B0232E" w:rsidP="00B0232E">
      <w:pPr>
        <w:spacing w:after="120"/>
        <w:ind w:left="720"/>
        <w:contextualSpacing/>
        <w:jc w:val="both"/>
        <w:rPr>
          <w:b/>
          <w:szCs w:val="24"/>
        </w:rPr>
      </w:pPr>
    </w:p>
    <w:p w:rsidR="00B0232E" w:rsidRDefault="00B0232E" w:rsidP="00B0232E">
      <w:pPr>
        <w:ind w:left="720"/>
        <w:contextualSpacing/>
        <w:rPr>
          <w:sz w:val="20"/>
          <w:szCs w:val="24"/>
        </w:rPr>
      </w:pPr>
      <w:r w:rsidRPr="00B0232E">
        <w:rPr>
          <w:szCs w:val="24"/>
        </w:rPr>
        <w:t>The accounting policy on financial instruments describes how different asset classes of financial instruments are measured, and how income and expenses, including fair value gains and losses are recognised.  The following table analyses the carrying amounts of financial assets and liabilities by category and net asset statement heading.</w:t>
      </w:r>
      <w:r w:rsidRPr="00B0232E">
        <w:rPr>
          <w:sz w:val="20"/>
          <w:szCs w:val="24"/>
        </w:rPr>
        <w:t xml:space="preserve"> </w:t>
      </w:r>
    </w:p>
    <w:p w:rsidR="00B0232E" w:rsidRDefault="00B0232E" w:rsidP="00B0232E">
      <w:pPr>
        <w:ind w:left="720"/>
        <w:contextualSpacing/>
        <w:rPr>
          <w:sz w:val="20"/>
          <w:szCs w:val="24"/>
        </w:rPr>
      </w:pPr>
    </w:p>
    <w:p w:rsidR="00B0232E" w:rsidRDefault="00B0232E" w:rsidP="00B0232E">
      <w:pPr>
        <w:ind w:left="720"/>
        <w:contextualSpacing/>
        <w:rPr>
          <w:sz w:val="20"/>
          <w:szCs w:val="24"/>
        </w:rPr>
      </w:pPr>
    </w:p>
    <w:p w:rsidR="00B0232E" w:rsidRPr="00B0232E" w:rsidRDefault="00B0232E" w:rsidP="00B0232E">
      <w:pPr>
        <w:ind w:left="720"/>
        <w:contextualSpacing/>
        <w:rPr>
          <w:sz w:val="20"/>
          <w:szCs w:val="24"/>
        </w:rPr>
      </w:pPr>
    </w:p>
    <w:p w:rsidR="00B0232E" w:rsidRPr="00B0232E" w:rsidRDefault="00B0232E" w:rsidP="00B0232E">
      <w:pPr>
        <w:ind w:left="720"/>
        <w:contextualSpacing/>
        <w:rPr>
          <w:sz w:val="20"/>
          <w:szCs w:val="24"/>
        </w:rPr>
      </w:pPr>
    </w:p>
    <w:tbl>
      <w:tblPr>
        <w:tblStyle w:val="TableGrid1"/>
        <w:tblW w:w="1030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5"/>
        <w:gridCol w:w="904"/>
        <w:gridCol w:w="1958"/>
        <w:gridCol w:w="1985"/>
        <w:gridCol w:w="236"/>
        <w:gridCol w:w="1606"/>
        <w:gridCol w:w="236"/>
      </w:tblGrid>
      <w:tr w:rsidR="00B0232E" w:rsidRPr="00B0232E" w:rsidTr="00B0232E">
        <w:trPr>
          <w:gridAfter w:val="1"/>
          <w:wAfter w:w="236" w:type="dxa"/>
          <w:trHeight w:val="1115"/>
        </w:trPr>
        <w:tc>
          <w:tcPr>
            <w:tcW w:w="3375" w:type="dxa"/>
          </w:tcPr>
          <w:p w:rsidR="00B0232E" w:rsidRPr="00B0232E" w:rsidRDefault="00B0232E" w:rsidP="00B0232E">
            <w:pPr>
              <w:rPr>
                <w:b/>
                <w:sz w:val="22"/>
                <w:szCs w:val="22"/>
              </w:rPr>
            </w:pPr>
            <w:r w:rsidRPr="00B0232E">
              <w:rPr>
                <w:b/>
                <w:sz w:val="22"/>
                <w:szCs w:val="22"/>
              </w:rPr>
              <w:lastRenderedPageBreak/>
              <w:t>31/03/14</w:t>
            </w:r>
          </w:p>
        </w:tc>
        <w:tc>
          <w:tcPr>
            <w:tcW w:w="2862" w:type="dxa"/>
            <w:gridSpan w:val="2"/>
          </w:tcPr>
          <w:p w:rsidR="00B0232E" w:rsidRPr="00B0232E" w:rsidRDefault="00B0232E" w:rsidP="00B0232E">
            <w:pPr>
              <w:spacing w:after="120"/>
              <w:jc w:val="right"/>
              <w:rPr>
                <w:b/>
                <w:sz w:val="22"/>
                <w:szCs w:val="22"/>
              </w:rPr>
            </w:pPr>
            <w:r w:rsidRPr="00B0232E">
              <w:rPr>
                <w:b/>
                <w:sz w:val="22"/>
                <w:szCs w:val="22"/>
              </w:rPr>
              <w:t>Fair value through profit or loss</w:t>
            </w:r>
          </w:p>
        </w:tc>
        <w:tc>
          <w:tcPr>
            <w:tcW w:w="1985" w:type="dxa"/>
          </w:tcPr>
          <w:p w:rsidR="00B0232E" w:rsidRPr="00B0232E" w:rsidRDefault="00B0232E" w:rsidP="00B0232E">
            <w:pPr>
              <w:jc w:val="right"/>
              <w:rPr>
                <w:b/>
                <w:sz w:val="22"/>
                <w:szCs w:val="22"/>
              </w:rPr>
            </w:pPr>
            <w:r w:rsidRPr="00B0232E">
              <w:rPr>
                <w:b/>
                <w:sz w:val="22"/>
                <w:szCs w:val="22"/>
              </w:rPr>
              <w:t>Loans and receivables</w:t>
            </w:r>
          </w:p>
        </w:tc>
        <w:tc>
          <w:tcPr>
            <w:tcW w:w="1842" w:type="dxa"/>
            <w:gridSpan w:val="2"/>
          </w:tcPr>
          <w:p w:rsidR="00B0232E" w:rsidRPr="00B0232E" w:rsidRDefault="00B0232E" w:rsidP="00B0232E">
            <w:pPr>
              <w:jc w:val="right"/>
              <w:rPr>
                <w:b/>
                <w:sz w:val="22"/>
                <w:szCs w:val="22"/>
              </w:rPr>
            </w:pPr>
            <w:r w:rsidRPr="00B0232E">
              <w:rPr>
                <w:b/>
                <w:sz w:val="22"/>
                <w:szCs w:val="22"/>
              </w:rPr>
              <w:t>Financial liabilities at amortised</w:t>
            </w:r>
          </w:p>
          <w:p w:rsidR="00B0232E" w:rsidRPr="00B0232E" w:rsidRDefault="00B0232E" w:rsidP="00B0232E">
            <w:pPr>
              <w:ind w:left="-589"/>
              <w:jc w:val="right"/>
              <w:rPr>
                <w:b/>
                <w:sz w:val="22"/>
                <w:szCs w:val="22"/>
              </w:rPr>
            </w:pPr>
            <w:r w:rsidRPr="00B0232E">
              <w:rPr>
                <w:b/>
                <w:sz w:val="22"/>
                <w:szCs w:val="22"/>
              </w:rPr>
              <w:t xml:space="preserve"> cost</w:t>
            </w:r>
          </w:p>
        </w:tc>
      </w:tr>
      <w:tr w:rsidR="00B0232E" w:rsidRPr="00B0232E" w:rsidTr="00B0232E">
        <w:trPr>
          <w:gridAfter w:val="1"/>
          <w:wAfter w:w="236" w:type="dxa"/>
          <w:trHeight w:val="290"/>
        </w:trPr>
        <w:tc>
          <w:tcPr>
            <w:tcW w:w="3375" w:type="dxa"/>
          </w:tcPr>
          <w:p w:rsidR="00B0232E" w:rsidRPr="00B0232E" w:rsidRDefault="00B0232E" w:rsidP="00B0232E">
            <w:pPr>
              <w:jc w:val="both"/>
              <w:rPr>
                <w:b/>
                <w:sz w:val="22"/>
                <w:szCs w:val="22"/>
              </w:rPr>
            </w:pPr>
          </w:p>
        </w:tc>
        <w:tc>
          <w:tcPr>
            <w:tcW w:w="2862" w:type="dxa"/>
            <w:gridSpan w:val="2"/>
          </w:tcPr>
          <w:p w:rsidR="00B0232E" w:rsidRPr="00B0232E" w:rsidRDefault="00B0232E" w:rsidP="00B0232E">
            <w:pPr>
              <w:jc w:val="right"/>
              <w:rPr>
                <w:b/>
                <w:sz w:val="22"/>
                <w:szCs w:val="22"/>
              </w:rPr>
            </w:pPr>
            <w:r w:rsidRPr="00B0232E">
              <w:rPr>
                <w:b/>
                <w:sz w:val="22"/>
                <w:szCs w:val="22"/>
              </w:rPr>
              <w:t>£m</w:t>
            </w:r>
          </w:p>
        </w:tc>
        <w:tc>
          <w:tcPr>
            <w:tcW w:w="1985" w:type="dxa"/>
          </w:tcPr>
          <w:p w:rsidR="00B0232E" w:rsidRPr="00B0232E" w:rsidRDefault="00B0232E" w:rsidP="00B0232E">
            <w:pPr>
              <w:jc w:val="right"/>
              <w:rPr>
                <w:b/>
                <w:sz w:val="22"/>
                <w:szCs w:val="22"/>
              </w:rPr>
            </w:pPr>
            <w:r w:rsidRPr="00B0232E">
              <w:rPr>
                <w:b/>
                <w:sz w:val="22"/>
                <w:szCs w:val="22"/>
              </w:rPr>
              <w:t>£m</w:t>
            </w:r>
          </w:p>
        </w:tc>
        <w:tc>
          <w:tcPr>
            <w:tcW w:w="1842" w:type="dxa"/>
            <w:gridSpan w:val="2"/>
          </w:tcPr>
          <w:p w:rsidR="00B0232E" w:rsidRPr="00B0232E" w:rsidRDefault="00B0232E" w:rsidP="00B0232E">
            <w:pPr>
              <w:jc w:val="right"/>
              <w:rPr>
                <w:b/>
                <w:sz w:val="22"/>
                <w:szCs w:val="22"/>
              </w:rPr>
            </w:pPr>
            <w:r w:rsidRPr="00B0232E">
              <w:rPr>
                <w:b/>
                <w:sz w:val="22"/>
                <w:szCs w:val="22"/>
              </w:rPr>
              <w:t>£m</w:t>
            </w:r>
          </w:p>
        </w:tc>
      </w:tr>
      <w:tr w:rsidR="00B0232E" w:rsidRPr="00B0232E" w:rsidTr="00B0232E">
        <w:trPr>
          <w:gridAfter w:val="1"/>
          <w:wAfter w:w="236" w:type="dxa"/>
          <w:trHeight w:val="275"/>
        </w:trPr>
        <w:tc>
          <w:tcPr>
            <w:tcW w:w="3375" w:type="dxa"/>
          </w:tcPr>
          <w:p w:rsidR="00B0232E" w:rsidRPr="00B0232E" w:rsidRDefault="00B0232E" w:rsidP="00B0232E">
            <w:pPr>
              <w:jc w:val="both"/>
              <w:rPr>
                <w:b/>
                <w:sz w:val="22"/>
                <w:szCs w:val="22"/>
              </w:rPr>
            </w:pPr>
            <w:r w:rsidRPr="00B0232E">
              <w:rPr>
                <w:b/>
                <w:sz w:val="22"/>
                <w:szCs w:val="22"/>
              </w:rPr>
              <w:t>Financial assets</w:t>
            </w:r>
          </w:p>
        </w:tc>
        <w:tc>
          <w:tcPr>
            <w:tcW w:w="904" w:type="dxa"/>
            <w:tcBorders>
              <w:right w:val="single" w:sz="18" w:space="0" w:color="FFFFFF" w:themeColor="background1"/>
            </w:tcBorders>
          </w:tcPr>
          <w:p w:rsidR="00B0232E" w:rsidRPr="00B0232E" w:rsidRDefault="00B0232E" w:rsidP="00B0232E">
            <w:pPr>
              <w:jc w:val="right"/>
              <w:rPr>
                <w:sz w:val="22"/>
                <w:szCs w:val="22"/>
              </w:rPr>
            </w:pPr>
          </w:p>
        </w:tc>
        <w:tc>
          <w:tcPr>
            <w:tcW w:w="1958" w:type="dxa"/>
            <w:tcBorders>
              <w:left w:val="single" w:sz="18" w:space="0" w:color="FFFFFF" w:themeColor="background1"/>
            </w:tcBorders>
          </w:tcPr>
          <w:p w:rsidR="00B0232E" w:rsidRPr="00B0232E" w:rsidRDefault="00B0232E" w:rsidP="00B0232E">
            <w:pPr>
              <w:jc w:val="right"/>
              <w:rPr>
                <w:sz w:val="22"/>
                <w:szCs w:val="22"/>
              </w:rPr>
            </w:pPr>
          </w:p>
        </w:tc>
        <w:tc>
          <w:tcPr>
            <w:tcW w:w="1985" w:type="dxa"/>
          </w:tcPr>
          <w:p w:rsidR="00B0232E" w:rsidRPr="00B0232E" w:rsidRDefault="00B0232E" w:rsidP="00B0232E">
            <w:pPr>
              <w:jc w:val="right"/>
              <w:rPr>
                <w:sz w:val="22"/>
                <w:szCs w:val="22"/>
              </w:rPr>
            </w:pPr>
          </w:p>
        </w:tc>
        <w:tc>
          <w:tcPr>
            <w:tcW w:w="236" w:type="dxa"/>
            <w:tcBorders>
              <w:right w:val="single" w:sz="18" w:space="0" w:color="FFFFFF" w:themeColor="background1"/>
            </w:tcBorders>
          </w:tcPr>
          <w:p w:rsidR="00B0232E" w:rsidRPr="00B0232E" w:rsidRDefault="00B0232E" w:rsidP="00B0232E">
            <w:pPr>
              <w:jc w:val="right"/>
              <w:rPr>
                <w:sz w:val="22"/>
                <w:szCs w:val="22"/>
              </w:rPr>
            </w:pPr>
          </w:p>
        </w:tc>
        <w:tc>
          <w:tcPr>
            <w:tcW w:w="1606" w:type="dxa"/>
            <w:tcBorders>
              <w:left w:val="single" w:sz="18" w:space="0" w:color="FFFFFF" w:themeColor="background1"/>
            </w:tcBorders>
          </w:tcPr>
          <w:p w:rsidR="00B0232E" w:rsidRPr="00B0232E" w:rsidRDefault="00B0232E" w:rsidP="00B0232E">
            <w:pPr>
              <w:jc w:val="right"/>
              <w:rPr>
                <w:sz w:val="22"/>
                <w:szCs w:val="22"/>
              </w:rPr>
            </w:pPr>
          </w:p>
        </w:tc>
      </w:tr>
      <w:tr w:rsidR="00B0232E" w:rsidRPr="00B0232E" w:rsidTr="00B0232E">
        <w:trPr>
          <w:gridAfter w:val="1"/>
          <w:wAfter w:w="236" w:type="dxa"/>
          <w:trHeight w:val="290"/>
        </w:trPr>
        <w:tc>
          <w:tcPr>
            <w:tcW w:w="3375" w:type="dxa"/>
          </w:tcPr>
          <w:p w:rsidR="00B0232E" w:rsidRPr="00B0232E" w:rsidRDefault="00B0232E" w:rsidP="00B0232E">
            <w:pPr>
              <w:jc w:val="both"/>
              <w:rPr>
                <w:sz w:val="22"/>
                <w:szCs w:val="22"/>
              </w:rPr>
            </w:pPr>
            <w:r w:rsidRPr="00B0232E">
              <w:rPr>
                <w:sz w:val="22"/>
                <w:szCs w:val="22"/>
              </w:rPr>
              <w:t>Fixed interest securities</w:t>
            </w:r>
          </w:p>
        </w:tc>
        <w:tc>
          <w:tcPr>
            <w:tcW w:w="904" w:type="dxa"/>
            <w:tcBorders>
              <w:right w:val="single" w:sz="18" w:space="0" w:color="FFFFFF" w:themeColor="background1"/>
            </w:tcBorders>
          </w:tcPr>
          <w:p w:rsidR="00B0232E" w:rsidRPr="00B0232E" w:rsidRDefault="00B0232E" w:rsidP="00B0232E">
            <w:pPr>
              <w:jc w:val="right"/>
              <w:rPr>
                <w:sz w:val="22"/>
                <w:szCs w:val="22"/>
              </w:rPr>
            </w:pPr>
          </w:p>
        </w:tc>
        <w:tc>
          <w:tcPr>
            <w:tcW w:w="1958"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233.0</w:t>
            </w:r>
          </w:p>
        </w:tc>
        <w:tc>
          <w:tcPr>
            <w:tcW w:w="1985" w:type="dxa"/>
          </w:tcPr>
          <w:p w:rsidR="00B0232E" w:rsidRPr="00B0232E" w:rsidRDefault="00B0232E" w:rsidP="00B0232E">
            <w:pPr>
              <w:jc w:val="right"/>
              <w:rPr>
                <w:sz w:val="22"/>
                <w:szCs w:val="22"/>
              </w:rPr>
            </w:pPr>
            <w:r w:rsidRPr="00B0232E">
              <w:rPr>
                <w:sz w:val="22"/>
                <w:szCs w:val="22"/>
              </w:rPr>
              <w:t>-</w:t>
            </w:r>
          </w:p>
        </w:tc>
        <w:tc>
          <w:tcPr>
            <w:tcW w:w="236" w:type="dxa"/>
            <w:tcBorders>
              <w:right w:val="single" w:sz="18" w:space="0" w:color="FFFFFF" w:themeColor="background1"/>
            </w:tcBorders>
          </w:tcPr>
          <w:p w:rsidR="00B0232E" w:rsidRPr="00B0232E" w:rsidRDefault="00B0232E" w:rsidP="00B0232E">
            <w:pPr>
              <w:jc w:val="right"/>
              <w:rPr>
                <w:sz w:val="22"/>
                <w:szCs w:val="22"/>
              </w:rPr>
            </w:pPr>
          </w:p>
        </w:tc>
        <w:tc>
          <w:tcPr>
            <w:tcW w:w="1606"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r>
      <w:tr w:rsidR="00B0232E" w:rsidRPr="00B0232E" w:rsidTr="00B0232E">
        <w:trPr>
          <w:gridAfter w:val="1"/>
          <w:wAfter w:w="236" w:type="dxa"/>
          <w:trHeight w:val="275"/>
        </w:trPr>
        <w:tc>
          <w:tcPr>
            <w:tcW w:w="3375" w:type="dxa"/>
          </w:tcPr>
          <w:p w:rsidR="00B0232E" w:rsidRPr="00B0232E" w:rsidRDefault="00B0232E" w:rsidP="00B0232E">
            <w:pPr>
              <w:jc w:val="both"/>
              <w:rPr>
                <w:sz w:val="22"/>
                <w:szCs w:val="22"/>
              </w:rPr>
            </w:pPr>
            <w:r w:rsidRPr="00B0232E">
              <w:rPr>
                <w:sz w:val="22"/>
                <w:szCs w:val="22"/>
              </w:rPr>
              <w:t>Equities</w:t>
            </w:r>
          </w:p>
        </w:tc>
        <w:tc>
          <w:tcPr>
            <w:tcW w:w="904" w:type="dxa"/>
            <w:tcBorders>
              <w:right w:val="single" w:sz="18" w:space="0" w:color="FFFFFF" w:themeColor="background1"/>
            </w:tcBorders>
          </w:tcPr>
          <w:p w:rsidR="00B0232E" w:rsidRPr="00B0232E" w:rsidRDefault="00B0232E" w:rsidP="00B0232E">
            <w:pPr>
              <w:jc w:val="right"/>
              <w:rPr>
                <w:sz w:val="22"/>
                <w:szCs w:val="22"/>
              </w:rPr>
            </w:pPr>
          </w:p>
        </w:tc>
        <w:tc>
          <w:tcPr>
            <w:tcW w:w="1958"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1,921.1</w:t>
            </w:r>
          </w:p>
        </w:tc>
        <w:tc>
          <w:tcPr>
            <w:tcW w:w="1985" w:type="dxa"/>
          </w:tcPr>
          <w:p w:rsidR="00B0232E" w:rsidRPr="00B0232E" w:rsidRDefault="00B0232E" w:rsidP="00B0232E">
            <w:pPr>
              <w:jc w:val="right"/>
              <w:rPr>
                <w:sz w:val="22"/>
                <w:szCs w:val="22"/>
              </w:rPr>
            </w:pPr>
            <w:r w:rsidRPr="00B0232E">
              <w:rPr>
                <w:sz w:val="22"/>
                <w:szCs w:val="22"/>
              </w:rPr>
              <w:t>-</w:t>
            </w:r>
          </w:p>
        </w:tc>
        <w:tc>
          <w:tcPr>
            <w:tcW w:w="236" w:type="dxa"/>
            <w:tcBorders>
              <w:right w:val="single" w:sz="18" w:space="0" w:color="FFFFFF" w:themeColor="background1"/>
            </w:tcBorders>
          </w:tcPr>
          <w:p w:rsidR="00B0232E" w:rsidRPr="00B0232E" w:rsidRDefault="00B0232E" w:rsidP="00B0232E">
            <w:pPr>
              <w:jc w:val="right"/>
              <w:rPr>
                <w:sz w:val="22"/>
                <w:szCs w:val="22"/>
              </w:rPr>
            </w:pPr>
          </w:p>
        </w:tc>
        <w:tc>
          <w:tcPr>
            <w:tcW w:w="1606"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r>
      <w:tr w:rsidR="00B0232E" w:rsidRPr="00B0232E" w:rsidTr="00B0232E">
        <w:trPr>
          <w:gridAfter w:val="1"/>
          <w:wAfter w:w="236" w:type="dxa"/>
          <w:trHeight w:val="275"/>
        </w:trPr>
        <w:tc>
          <w:tcPr>
            <w:tcW w:w="3375" w:type="dxa"/>
          </w:tcPr>
          <w:p w:rsidR="00B0232E" w:rsidRPr="00B0232E" w:rsidRDefault="00B0232E" w:rsidP="00B0232E">
            <w:pPr>
              <w:jc w:val="both"/>
              <w:rPr>
                <w:sz w:val="22"/>
                <w:szCs w:val="22"/>
              </w:rPr>
            </w:pPr>
            <w:r w:rsidRPr="00B0232E">
              <w:rPr>
                <w:sz w:val="22"/>
                <w:szCs w:val="22"/>
              </w:rPr>
              <w:t>Pooled investment vehicles</w:t>
            </w:r>
          </w:p>
        </w:tc>
        <w:tc>
          <w:tcPr>
            <w:tcW w:w="904" w:type="dxa"/>
            <w:tcBorders>
              <w:right w:val="single" w:sz="18" w:space="0" w:color="FFFFFF" w:themeColor="background1"/>
            </w:tcBorders>
          </w:tcPr>
          <w:p w:rsidR="00B0232E" w:rsidRPr="00B0232E" w:rsidRDefault="00B0232E" w:rsidP="00B0232E">
            <w:pPr>
              <w:jc w:val="right"/>
              <w:rPr>
                <w:sz w:val="22"/>
                <w:szCs w:val="22"/>
              </w:rPr>
            </w:pPr>
          </w:p>
        </w:tc>
        <w:tc>
          <w:tcPr>
            <w:tcW w:w="1958"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1,661.4</w:t>
            </w:r>
          </w:p>
        </w:tc>
        <w:tc>
          <w:tcPr>
            <w:tcW w:w="1985" w:type="dxa"/>
          </w:tcPr>
          <w:p w:rsidR="00B0232E" w:rsidRPr="00B0232E" w:rsidRDefault="00B0232E" w:rsidP="00B0232E">
            <w:pPr>
              <w:jc w:val="right"/>
              <w:rPr>
                <w:sz w:val="22"/>
                <w:szCs w:val="22"/>
              </w:rPr>
            </w:pPr>
            <w:r w:rsidRPr="00B0232E">
              <w:rPr>
                <w:sz w:val="22"/>
                <w:szCs w:val="22"/>
              </w:rPr>
              <w:t>-</w:t>
            </w:r>
          </w:p>
        </w:tc>
        <w:tc>
          <w:tcPr>
            <w:tcW w:w="236" w:type="dxa"/>
            <w:tcBorders>
              <w:right w:val="single" w:sz="18" w:space="0" w:color="FFFFFF" w:themeColor="background1"/>
            </w:tcBorders>
          </w:tcPr>
          <w:p w:rsidR="00B0232E" w:rsidRPr="00B0232E" w:rsidRDefault="00B0232E" w:rsidP="00B0232E">
            <w:pPr>
              <w:jc w:val="right"/>
              <w:rPr>
                <w:sz w:val="22"/>
                <w:szCs w:val="22"/>
              </w:rPr>
            </w:pPr>
          </w:p>
        </w:tc>
        <w:tc>
          <w:tcPr>
            <w:tcW w:w="1606"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r>
      <w:tr w:rsidR="00B0232E" w:rsidRPr="00B0232E" w:rsidTr="00B0232E">
        <w:trPr>
          <w:gridAfter w:val="1"/>
          <w:wAfter w:w="236" w:type="dxa"/>
          <w:trHeight w:val="290"/>
        </w:trPr>
        <w:tc>
          <w:tcPr>
            <w:tcW w:w="3375" w:type="dxa"/>
          </w:tcPr>
          <w:p w:rsidR="00B0232E" w:rsidRPr="00B0232E" w:rsidRDefault="00B0232E" w:rsidP="00B0232E">
            <w:pPr>
              <w:jc w:val="both"/>
              <w:rPr>
                <w:sz w:val="22"/>
                <w:szCs w:val="22"/>
              </w:rPr>
            </w:pPr>
            <w:r w:rsidRPr="00B0232E">
              <w:rPr>
                <w:sz w:val="22"/>
                <w:szCs w:val="22"/>
              </w:rPr>
              <w:t>Pooled property investments</w:t>
            </w:r>
          </w:p>
        </w:tc>
        <w:tc>
          <w:tcPr>
            <w:tcW w:w="904" w:type="dxa"/>
            <w:tcBorders>
              <w:right w:val="single" w:sz="18" w:space="0" w:color="FFFFFF" w:themeColor="background1"/>
            </w:tcBorders>
          </w:tcPr>
          <w:p w:rsidR="00B0232E" w:rsidRPr="00B0232E" w:rsidRDefault="00B0232E" w:rsidP="00B0232E">
            <w:pPr>
              <w:jc w:val="right"/>
              <w:rPr>
                <w:sz w:val="22"/>
                <w:szCs w:val="22"/>
              </w:rPr>
            </w:pPr>
          </w:p>
        </w:tc>
        <w:tc>
          <w:tcPr>
            <w:tcW w:w="1958"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25.1</w:t>
            </w:r>
          </w:p>
        </w:tc>
        <w:tc>
          <w:tcPr>
            <w:tcW w:w="1985" w:type="dxa"/>
          </w:tcPr>
          <w:p w:rsidR="00B0232E" w:rsidRPr="00B0232E" w:rsidRDefault="00B0232E" w:rsidP="00B0232E">
            <w:pPr>
              <w:jc w:val="right"/>
              <w:rPr>
                <w:sz w:val="22"/>
                <w:szCs w:val="22"/>
              </w:rPr>
            </w:pPr>
            <w:r w:rsidRPr="00B0232E">
              <w:rPr>
                <w:sz w:val="22"/>
                <w:szCs w:val="22"/>
              </w:rPr>
              <w:t>-</w:t>
            </w:r>
          </w:p>
        </w:tc>
        <w:tc>
          <w:tcPr>
            <w:tcW w:w="236" w:type="dxa"/>
            <w:tcBorders>
              <w:right w:val="single" w:sz="18" w:space="0" w:color="FFFFFF" w:themeColor="background1"/>
            </w:tcBorders>
          </w:tcPr>
          <w:p w:rsidR="00B0232E" w:rsidRPr="00B0232E" w:rsidRDefault="00B0232E" w:rsidP="00B0232E">
            <w:pPr>
              <w:jc w:val="right"/>
              <w:rPr>
                <w:sz w:val="22"/>
                <w:szCs w:val="22"/>
              </w:rPr>
            </w:pPr>
          </w:p>
        </w:tc>
        <w:tc>
          <w:tcPr>
            <w:tcW w:w="1606"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r>
      <w:tr w:rsidR="00B0232E" w:rsidRPr="00B0232E" w:rsidTr="00B0232E">
        <w:trPr>
          <w:gridAfter w:val="1"/>
          <w:wAfter w:w="236" w:type="dxa"/>
          <w:trHeight w:val="275"/>
        </w:trPr>
        <w:tc>
          <w:tcPr>
            <w:tcW w:w="3375" w:type="dxa"/>
          </w:tcPr>
          <w:p w:rsidR="00B0232E" w:rsidRPr="00B0232E" w:rsidRDefault="00B0232E" w:rsidP="00B0232E">
            <w:pPr>
              <w:jc w:val="both"/>
              <w:rPr>
                <w:sz w:val="22"/>
                <w:szCs w:val="22"/>
              </w:rPr>
            </w:pPr>
            <w:r w:rsidRPr="00B0232E">
              <w:rPr>
                <w:sz w:val="22"/>
                <w:szCs w:val="22"/>
              </w:rPr>
              <w:t>Venture Capital</w:t>
            </w:r>
          </w:p>
        </w:tc>
        <w:tc>
          <w:tcPr>
            <w:tcW w:w="904" w:type="dxa"/>
            <w:tcBorders>
              <w:right w:val="single" w:sz="18" w:space="0" w:color="FFFFFF" w:themeColor="background1"/>
            </w:tcBorders>
          </w:tcPr>
          <w:p w:rsidR="00B0232E" w:rsidRPr="00B0232E" w:rsidRDefault="00B0232E" w:rsidP="00B0232E">
            <w:pPr>
              <w:jc w:val="right"/>
              <w:rPr>
                <w:sz w:val="22"/>
                <w:szCs w:val="22"/>
              </w:rPr>
            </w:pPr>
          </w:p>
        </w:tc>
        <w:tc>
          <w:tcPr>
            <w:tcW w:w="1958"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552.4</w:t>
            </w:r>
          </w:p>
        </w:tc>
        <w:tc>
          <w:tcPr>
            <w:tcW w:w="1985" w:type="dxa"/>
          </w:tcPr>
          <w:p w:rsidR="00B0232E" w:rsidRPr="00B0232E" w:rsidRDefault="00B0232E" w:rsidP="00B0232E">
            <w:pPr>
              <w:jc w:val="right"/>
              <w:rPr>
                <w:sz w:val="22"/>
                <w:szCs w:val="22"/>
              </w:rPr>
            </w:pPr>
            <w:r w:rsidRPr="00B0232E">
              <w:rPr>
                <w:sz w:val="22"/>
                <w:szCs w:val="22"/>
              </w:rPr>
              <w:t>-</w:t>
            </w:r>
          </w:p>
        </w:tc>
        <w:tc>
          <w:tcPr>
            <w:tcW w:w="236" w:type="dxa"/>
            <w:tcBorders>
              <w:right w:val="single" w:sz="18" w:space="0" w:color="FFFFFF" w:themeColor="background1"/>
            </w:tcBorders>
          </w:tcPr>
          <w:p w:rsidR="00B0232E" w:rsidRPr="00B0232E" w:rsidRDefault="00B0232E" w:rsidP="00B0232E">
            <w:pPr>
              <w:jc w:val="right"/>
              <w:rPr>
                <w:sz w:val="22"/>
                <w:szCs w:val="22"/>
              </w:rPr>
            </w:pPr>
          </w:p>
        </w:tc>
        <w:tc>
          <w:tcPr>
            <w:tcW w:w="1606"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r>
      <w:tr w:rsidR="00B0232E" w:rsidRPr="00B0232E" w:rsidTr="00B0232E">
        <w:trPr>
          <w:gridAfter w:val="1"/>
          <w:wAfter w:w="236" w:type="dxa"/>
          <w:trHeight w:val="290"/>
        </w:trPr>
        <w:tc>
          <w:tcPr>
            <w:tcW w:w="3375" w:type="dxa"/>
          </w:tcPr>
          <w:p w:rsidR="00B0232E" w:rsidRPr="00B0232E" w:rsidRDefault="00B0232E" w:rsidP="00B0232E">
            <w:pPr>
              <w:jc w:val="both"/>
              <w:rPr>
                <w:sz w:val="22"/>
                <w:szCs w:val="22"/>
              </w:rPr>
            </w:pPr>
            <w:r w:rsidRPr="00B0232E">
              <w:rPr>
                <w:sz w:val="22"/>
                <w:szCs w:val="22"/>
              </w:rPr>
              <w:t>Derivative Contracts</w:t>
            </w:r>
          </w:p>
        </w:tc>
        <w:tc>
          <w:tcPr>
            <w:tcW w:w="904" w:type="dxa"/>
            <w:tcBorders>
              <w:right w:val="single" w:sz="18" w:space="0" w:color="FFFFFF" w:themeColor="background1"/>
            </w:tcBorders>
          </w:tcPr>
          <w:p w:rsidR="00B0232E" w:rsidRPr="00B0232E" w:rsidRDefault="00B0232E" w:rsidP="00B0232E">
            <w:pPr>
              <w:jc w:val="right"/>
              <w:rPr>
                <w:sz w:val="22"/>
                <w:szCs w:val="22"/>
              </w:rPr>
            </w:pPr>
          </w:p>
        </w:tc>
        <w:tc>
          <w:tcPr>
            <w:tcW w:w="1958"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21.4</w:t>
            </w:r>
          </w:p>
        </w:tc>
        <w:tc>
          <w:tcPr>
            <w:tcW w:w="1985" w:type="dxa"/>
          </w:tcPr>
          <w:p w:rsidR="00B0232E" w:rsidRPr="00B0232E" w:rsidRDefault="00B0232E" w:rsidP="00B0232E">
            <w:pPr>
              <w:jc w:val="right"/>
              <w:rPr>
                <w:sz w:val="22"/>
                <w:szCs w:val="22"/>
              </w:rPr>
            </w:pPr>
            <w:r w:rsidRPr="00B0232E">
              <w:rPr>
                <w:sz w:val="22"/>
                <w:szCs w:val="22"/>
              </w:rPr>
              <w:t>-</w:t>
            </w:r>
          </w:p>
        </w:tc>
        <w:tc>
          <w:tcPr>
            <w:tcW w:w="236" w:type="dxa"/>
            <w:tcBorders>
              <w:right w:val="single" w:sz="18" w:space="0" w:color="FFFFFF" w:themeColor="background1"/>
            </w:tcBorders>
          </w:tcPr>
          <w:p w:rsidR="00B0232E" w:rsidRPr="00B0232E" w:rsidRDefault="00B0232E" w:rsidP="00B0232E">
            <w:pPr>
              <w:jc w:val="right"/>
              <w:rPr>
                <w:sz w:val="22"/>
                <w:szCs w:val="22"/>
              </w:rPr>
            </w:pPr>
          </w:p>
        </w:tc>
        <w:tc>
          <w:tcPr>
            <w:tcW w:w="1606"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r>
      <w:tr w:rsidR="00B0232E" w:rsidRPr="00B0232E" w:rsidTr="00B0232E">
        <w:trPr>
          <w:gridAfter w:val="1"/>
          <w:wAfter w:w="236" w:type="dxa"/>
          <w:trHeight w:val="275"/>
        </w:trPr>
        <w:tc>
          <w:tcPr>
            <w:tcW w:w="3375" w:type="dxa"/>
          </w:tcPr>
          <w:p w:rsidR="00B0232E" w:rsidRPr="00B0232E" w:rsidRDefault="00B0232E" w:rsidP="00B0232E">
            <w:pPr>
              <w:jc w:val="both"/>
              <w:rPr>
                <w:sz w:val="22"/>
                <w:szCs w:val="22"/>
              </w:rPr>
            </w:pPr>
            <w:r w:rsidRPr="00B0232E">
              <w:rPr>
                <w:sz w:val="22"/>
                <w:szCs w:val="22"/>
              </w:rPr>
              <w:t>Cash deposits</w:t>
            </w:r>
          </w:p>
        </w:tc>
        <w:tc>
          <w:tcPr>
            <w:tcW w:w="904" w:type="dxa"/>
            <w:tcBorders>
              <w:right w:val="single" w:sz="18" w:space="0" w:color="FFFFFF" w:themeColor="background1"/>
            </w:tcBorders>
          </w:tcPr>
          <w:p w:rsidR="00B0232E" w:rsidRPr="00B0232E" w:rsidRDefault="00B0232E" w:rsidP="00B0232E">
            <w:pPr>
              <w:jc w:val="right"/>
              <w:rPr>
                <w:sz w:val="22"/>
                <w:szCs w:val="22"/>
              </w:rPr>
            </w:pPr>
          </w:p>
        </w:tc>
        <w:tc>
          <w:tcPr>
            <w:tcW w:w="1958"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c>
          <w:tcPr>
            <w:tcW w:w="1985" w:type="dxa"/>
          </w:tcPr>
          <w:p w:rsidR="00B0232E" w:rsidRPr="00B0232E" w:rsidRDefault="00B0232E" w:rsidP="00B0232E">
            <w:pPr>
              <w:jc w:val="right"/>
              <w:rPr>
                <w:sz w:val="22"/>
                <w:szCs w:val="22"/>
              </w:rPr>
            </w:pPr>
            <w:r w:rsidRPr="00B0232E">
              <w:rPr>
                <w:sz w:val="22"/>
                <w:szCs w:val="22"/>
              </w:rPr>
              <w:t>315.5</w:t>
            </w:r>
          </w:p>
        </w:tc>
        <w:tc>
          <w:tcPr>
            <w:tcW w:w="236" w:type="dxa"/>
            <w:tcBorders>
              <w:right w:val="single" w:sz="18" w:space="0" w:color="FFFFFF" w:themeColor="background1"/>
            </w:tcBorders>
          </w:tcPr>
          <w:p w:rsidR="00B0232E" w:rsidRPr="00B0232E" w:rsidRDefault="00B0232E" w:rsidP="00B0232E">
            <w:pPr>
              <w:jc w:val="right"/>
              <w:rPr>
                <w:sz w:val="22"/>
                <w:szCs w:val="22"/>
              </w:rPr>
            </w:pPr>
          </w:p>
        </w:tc>
        <w:tc>
          <w:tcPr>
            <w:tcW w:w="1606"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r>
      <w:tr w:rsidR="00B0232E" w:rsidRPr="00B0232E" w:rsidTr="00B0232E">
        <w:trPr>
          <w:gridAfter w:val="1"/>
          <w:wAfter w:w="236" w:type="dxa"/>
          <w:trHeight w:val="275"/>
        </w:trPr>
        <w:tc>
          <w:tcPr>
            <w:tcW w:w="3375" w:type="dxa"/>
          </w:tcPr>
          <w:p w:rsidR="00B0232E" w:rsidRPr="00B0232E" w:rsidRDefault="00B0232E" w:rsidP="00B0232E">
            <w:pPr>
              <w:jc w:val="both"/>
              <w:rPr>
                <w:sz w:val="22"/>
                <w:szCs w:val="22"/>
              </w:rPr>
            </w:pPr>
            <w:r w:rsidRPr="00B0232E">
              <w:rPr>
                <w:sz w:val="22"/>
                <w:szCs w:val="22"/>
              </w:rPr>
              <w:t>Investment accruals</w:t>
            </w:r>
          </w:p>
        </w:tc>
        <w:tc>
          <w:tcPr>
            <w:tcW w:w="904" w:type="dxa"/>
            <w:tcBorders>
              <w:right w:val="single" w:sz="18" w:space="0" w:color="FFFFFF" w:themeColor="background1"/>
            </w:tcBorders>
          </w:tcPr>
          <w:p w:rsidR="00B0232E" w:rsidRPr="00B0232E" w:rsidRDefault="00B0232E" w:rsidP="00B0232E">
            <w:pPr>
              <w:jc w:val="right"/>
              <w:rPr>
                <w:sz w:val="22"/>
                <w:szCs w:val="22"/>
              </w:rPr>
            </w:pPr>
          </w:p>
        </w:tc>
        <w:tc>
          <w:tcPr>
            <w:tcW w:w="1958"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12.4</w:t>
            </w:r>
          </w:p>
        </w:tc>
        <w:tc>
          <w:tcPr>
            <w:tcW w:w="1985" w:type="dxa"/>
          </w:tcPr>
          <w:p w:rsidR="00B0232E" w:rsidRPr="00B0232E" w:rsidRDefault="00B0232E" w:rsidP="00B0232E">
            <w:pPr>
              <w:jc w:val="right"/>
              <w:rPr>
                <w:sz w:val="22"/>
                <w:szCs w:val="22"/>
              </w:rPr>
            </w:pPr>
            <w:r w:rsidRPr="00B0232E">
              <w:rPr>
                <w:sz w:val="22"/>
                <w:szCs w:val="22"/>
              </w:rPr>
              <w:t>-</w:t>
            </w:r>
          </w:p>
        </w:tc>
        <w:tc>
          <w:tcPr>
            <w:tcW w:w="236" w:type="dxa"/>
            <w:tcBorders>
              <w:right w:val="single" w:sz="18" w:space="0" w:color="FFFFFF" w:themeColor="background1"/>
            </w:tcBorders>
          </w:tcPr>
          <w:p w:rsidR="00B0232E" w:rsidRPr="00B0232E" w:rsidRDefault="00B0232E" w:rsidP="00B0232E">
            <w:pPr>
              <w:jc w:val="right"/>
              <w:rPr>
                <w:sz w:val="22"/>
                <w:szCs w:val="22"/>
              </w:rPr>
            </w:pPr>
          </w:p>
        </w:tc>
        <w:tc>
          <w:tcPr>
            <w:tcW w:w="1606"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r>
      <w:tr w:rsidR="00B0232E" w:rsidRPr="00B0232E" w:rsidTr="00B0232E">
        <w:trPr>
          <w:gridAfter w:val="1"/>
          <w:wAfter w:w="236" w:type="dxa"/>
          <w:trHeight w:val="290"/>
        </w:trPr>
        <w:tc>
          <w:tcPr>
            <w:tcW w:w="3375" w:type="dxa"/>
          </w:tcPr>
          <w:p w:rsidR="00B0232E" w:rsidRPr="00B0232E" w:rsidRDefault="00B0232E" w:rsidP="00B0232E">
            <w:pPr>
              <w:jc w:val="both"/>
              <w:rPr>
                <w:sz w:val="22"/>
                <w:szCs w:val="22"/>
              </w:rPr>
            </w:pPr>
            <w:r w:rsidRPr="00B0232E">
              <w:rPr>
                <w:sz w:val="22"/>
                <w:szCs w:val="22"/>
              </w:rPr>
              <w:t>Debtors</w:t>
            </w:r>
          </w:p>
        </w:tc>
        <w:tc>
          <w:tcPr>
            <w:tcW w:w="904" w:type="dxa"/>
            <w:tcBorders>
              <w:right w:val="single" w:sz="18" w:space="0" w:color="FFFFFF" w:themeColor="background1"/>
            </w:tcBorders>
          </w:tcPr>
          <w:p w:rsidR="00B0232E" w:rsidRPr="00B0232E" w:rsidRDefault="00B0232E" w:rsidP="00B0232E">
            <w:pPr>
              <w:jc w:val="right"/>
              <w:rPr>
                <w:sz w:val="22"/>
                <w:szCs w:val="22"/>
              </w:rPr>
            </w:pPr>
          </w:p>
        </w:tc>
        <w:tc>
          <w:tcPr>
            <w:tcW w:w="1958"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c>
          <w:tcPr>
            <w:tcW w:w="1985" w:type="dxa"/>
          </w:tcPr>
          <w:p w:rsidR="00B0232E" w:rsidRPr="00B0232E" w:rsidRDefault="00B0232E" w:rsidP="00B0232E">
            <w:pPr>
              <w:jc w:val="right"/>
              <w:rPr>
                <w:sz w:val="22"/>
                <w:szCs w:val="22"/>
              </w:rPr>
            </w:pPr>
            <w:r w:rsidRPr="00B0232E">
              <w:rPr>
                <w:sz w:val="22"/>
                <w:szCs w:val="22"/>
              </w:rPr>
              <w:t>28.3</w:t>
            </w:r>
          </w:p>
        </w:tc>
        <w:tc>
          <w:tcPr>
            <w:tcW w:w="236" w:type="dxa"/>
            <w:tcBorders>
              <w:right w:val="single" w:sz="18" w:space="0" w:color="FFFFFF" w:themeColor="background1"/>
            </w:tcBorders>
          </w:tcPr>
          <w:p w:rsidR="00B0232E" w:rsidRPr="00B0232E" w:rsidRDefault="00B0232E" w:rsidP="00B0232E">
            <w:pPr>
              <w:jc w:val="right"/>
              <w:rPr>
                <w:sz w:val="22"/>
                <w:szCs w:val="22"/>
              </w:rPr>
            </w:pPr>
          </w:p>
        </w:tc>
        <w:tc>
          <w:tcPr>
            <w:tcW w:w="1606"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r>
      <w:tr w:rsidR="00B0232E" w:rsidRPr="00B0232E" w:rsidTr="00B0232E">
        <w:trPr>
          <w:gridAfter w:val="1"/>
          <w:wAfter w:w="236" w:type="dxa"/>
          <w:trHeight w:val="275"/>
        </w:trPr>
        <w:tc>
          <w:tcPr>
            <w:tcW w:w="3375" w:type="dxa"/>
          </w:tcPr>
          <w:p w:rsidR="00B0232E" w:rsidRPr="00B0232E" w:rsidRDefault="00B0232E" w:rsidP="00B0232E">
            <w:pPr>
              <w:jc w:val="both"/>
              <w:rPr>
                <w:sz w:val="22"/>
                <w:szCs w:val="22"/>
              </w:rPr>
            </w:pPr>
            <w:r w:rsidRPr="00B0232E">
              <w:rPr>
                <w:b/>
                <w:sz w:val="22"/>
                <w:szCs w:val="22"/>
              </w:rPr>
              <w:t>Total Financial Assets</w:t>
            </w:r>
          </w:p>
        </w:tc>
        <w:tc>
          <w:tcPr>
            <w:tcW w:w="904" w:type="dxa"/>
            <w:tcBorders>
              <w:right w:val="single" w:sz="18" w:space="0" w:color="FFFFFF" w:themeColor="background1"/>
            </w:tcBorders>
          </w:tcPr>
          <w:p w:rsidR="00B0232E" w:rsidRPr="00B0232E" w:rsidRDefault="00B0232E" w:rsidP="00B0232E">
            <w:pPr>
              <w:jc w:val="right"/>
              <w:rPr>
                <w:b/>
                <w:sz w:val="22"/>
                <w:szCs w:val="22"/>
              </w:rPr>
            </w:pPr>
          </w:p>
        </w:tc>
        <w:tc>
          <w:tcPr>
            <w:tcW w:w="1958" w:type="dxa"/>
            <w:tcBorders>
              <w:left w:val="single" w:sz="18" w:space="0" w:color="FFFFFF" w:themeColor="background1"/>
            </w:tcBorders>
          </w:tcPr>
          <w:p w:rsidR="00B0232E" w:rsidRPr="00B0232E" w:rsidRDefault="00B0232E" w:rsidP="00B0232E">
            <w:pPr>
              <w:jc w:val="right"/>
              <w:rPr>
                <w:b/>
                <w:sz w:val="22"/>
                <w:szCs w:val="22"/>
              </w:rPr>
            </w:pPr>
            <w:r w:rsidRPr="00B0232E">
              <w:rPr>
                <w:b/>
                <w:sz w:val="22"/>
                <w:szCs w:val="22"/>
              </w:rPr>
              <w:t>4,426.8</w:t>
            </w:r>
          </w:p>
        </w:tc>
        <w:tc>
          <w:tcPr>
            <w:tcW w:w="1985" w:type="dxa"/>
          </w:tcPr>
          <w:p w:rsidR="00B0232E" w:rsidRPr="00B0232E" w:rsidRDefault="00B0232E" w:rsidP="00B0232E">
            <w:pPr>
              <w:jc w:val="right"/>
              <w:rPr>
                <w:b/>
                <w:sz w:val="22"/>
                <w:szCs w:val="22"/>
              </w:rPr>
            </w:pPr>
            <w:r w:rsidRPr="00B0232E">
              <w:rPr>
                <w:b/>
                <w:sz w:val="22"/>
                <w:szCs w:val="22"/>
              </w:rPr>
              <w:t>343.8</w:t>
            </w:r>
          </w:p>
        </w:tc>
        <w:tc>
          <w:tcPr>
            <w:tcW w:w="236" w:type="dxa"/>
            <w:tcBorders>
              <w:right w:val="single" w:sz="18" w:space="0" w:color="FFFFFF" w:themeColor="background1"/>
            </w:tcBorders>
          </w:tcPr>
          <w:p w:rsidR="00B0232E" w:rsidRPr="00B0232E" w:rsidRDefault="00B0232E" w:rsidP="00B0232E">
            <w:pPr>
              <w:jc w:val="right"/>
              <w:rPr>
                <w:b/>
                <w:sz w:val="22"/>
                <w:szCs w:val="22"/>
              </w:rPr>
            </w:pPr>
          </w:p>
        </w:tc>
        <w:tc>
          <w:tcPr>
            <w:tcW w:w="1606" w:type="dxa"/>
            <w:tcBorders>
              <w:left w:val="single" w:sz="18" w:space="0" w:color="FFFFFF" w:themeColor="background1"/>
            </w:tcBorders>
          </w:tcPr>
          <w:p w:rsidR="00B0232E" w:rsidRPr="00B0232E" w:rsidRDefault="00B0232E" w:rsidP="00B0232E">
            <w:pPr>
              <w:jc w:val="right"/>
              <w:rPr>
                <w:b/>
                <w:sz w:val="22"/>
                <w:szCs w:val="22"/>
              </w:rPr>
            </w:pPr>
            <w:r w:rsidRPr="00B0232E">
              <w:rPr>
                <w:b/>
                <w:sz w:val="22"/>
                <w:szCs w:val="22"/>
              </w:rPr>
              <w:t>-</w:t>
            </w:r>
          </w:p>
        </w:tc>
      </w:tr>
      <w:tr w:rsidR="00B0232E" w:rsidRPr="00B0232E" w:rsidTr="00B0232E">
        <w:trPr>
          <w:gridAfter w:val="1"/>
          <w:wAfter w:w="236" w:type="dxa"/>
          <w:trHeight w:val="290"/>
        </w:trPr>
        <w:tc>
          <w:tcPr>
            <w:tcW w:w="3375" w:type="dxa"/>
          </w:tcPr>
          <w:p w:rsidR="00B0232E" w:rsidRPr="00B0232E" w:rsidRDefault="00B0232E" w:rsidP="00B0232E">
            <w:pPr>
              <w:jc w:val="both"/>
              <w:rPr>
                <w:b/>
                <w:sz w:val="22"/>
                <w:szCs w:val="22"/>
              </w:rPr>
            </w:pPr>
          </w:p>
        </w:tc>
        <w:tc>
          <w:tcPr>
            <w:tcW w:w="904" w:type="dxa"/>
            <w:tcBorders>
              <w:right w:val="single" w:sz="18" w:space="0" w:color="FFFFFF" w:themeColor="background1"/>
            </w:tcBorders>
          </w:tcPr>
          <w:p w:rsidR="00B0232E" w:rsidRPr="00B0232E" w:rsidRDefault="00B0232E" w:rsidP="00B0232E">
            <w:pPr>
              <w:jc w:val="right"/>
              <w:rPr>
                <w:b/>
                <w:sz w:val="22"/>
                <w:szCs w:val="22"/>
              </w:rPr>
            </w:pPr>
          </w:p>
        </w:tc>
        <w:tc>
          <w:tcPr>
            <w:tcW w:w="1958" w:type="dxa"/>
            <w:tcBorders>
              <w:left w:val="single" w:sz="18" w:space="0" w:color="FFFFFF" w:themeColor="background1"/>
            </w:tcBorders>
          </w:tcPr>
          <w:p w:rsidR="00B0232E" w:rsidRPr="00B0232E" w:rsidRDefault="00B0232E" w:rsidP="00B0232E">
            <w:pPr>
              <w:jc w:val="right"/>
              <w:rPr>
                <w:b/>
                <w:sz w:val="22"/>
                <w:szCs w:val="22"/>
              </w:rPr>
            </w:pPr>
          </w:p>
        </w:tc>
        <w:tc>
          <w:tcPr>
            <w:tcW w:w="1985" w:type="dxa"/>
          </w:tcPr>
          <w:p w:rsidR="00B0232E" w:rsidRPr="00B0232E" w:rsidRDefault="00B0232E" w:rsidP="00B0232E">
            <w:pPr>
              <w:jc w:val="right"/>
              <w:rPr>
                <w:b/>
                <w:sz w:val="22"/>
                <w:szCs w:val="22"/>
              </w:rPr>
            </w:pPr>
          </w:p>
        </w:tc>
        <w:tc>
          <w:tcPr>
            <w:tcW w:w="236" w:type="dxa"/>
            <w:tcBorders>
              <w:right w:val="single" w:sz="18" w:space="0" w:color="FFFFFF" w:themeColor="background1"/>
            </w:tcBorders>
          </w:tcPr>
          <w:p w:rsidR="00B0232E" w:rsidRPr="00B0232E" w:rsidRDefault="00B0232E" w:rsidP="00B0232E">
            <w:pPr>
              <w:jc w:val="right"/>
              <w:rPr>
                <w:b/>
                <w:sz w:val="22"/>
                <w:szCs w:val="22"/>
              </w:rPr>
            </w:pPr>
          </w:p>
        </w:tc>
        <w:tc>
          <w:tcPr>
            <w:tcW w:w="1606" w:type="dxa"/>
            <w:tcBorders>
              <w:left w:val="single" w:sz="18" w:space="0" w:color="FFFFFF" w:themeColor="background1"/>
            </w:tcBorders>
          </w:tcPr>
          <w:p w:rsidR="00B0232E" w:rsidRPr="00B0232E" w:rsidRDefault="00B0232E" w:rsidP="00B0232E">
            <w:pPr>
              <w:jc w:val="right"/>
              <w:rPr>
                <w:b/>
                <w:sz w:val="22"/>
                <w:szCs w:val="22"/>
              </w:rPr>
            </w:pPr>
          </w:p>
        </w:tc>
      </w:tr>
      <w:tr w:rsidR="00B0232E" w:rsidRPr="00B0232E" w:rsidTr="00B0232E">
        <w:trPr>
          <w:gridAfter w:val="1"/>
          <w:wAfter w:w="236" w:type="dxa"/>
          <w:trHeight w:val="275"/>
        </w:trPr>
        <w:tc>
          <w:tcPr>
            <w:tcW w:w="3375" w:type="dxa"/>
          </w:tcPr>
          <w:p w:rsidR="00B0232E" w:rsidRPr="00B0232E" w:rsidRDefault="00B0232E" w:rsidP="00B0232E">
            <w:pPr>
              <w:jc w:val="both"/>
              <w:rPr>
                <w:sz w:val="22"/>
                <w:szCs w:val="22"/>
              </w:rPr>
            </w:pPr>
            <w:r w:rsidRPr="00B0232E">
              <w:rPr>
                <w:b/>
                <w:sz w:val="22"/>
                <w:szCs w:val="22"/>
              </w:rPr>
              <w:t>Financial liabilities</w:t>
            </w:r>
          </w:p>
        </w:tc>
        <w:tc>
          <w:tcPr>
            <w:tcW w:w="904" w:type="dxa"/>
            <w:tcBorders>
              <w:right w:val="single" w:sz="18" w:space="0" w:color="FFFFFF" w:themeColor="background1"/>
            </w:tcBorders>
          </w:tcPr>
          <w:p w:rsidR="00B0232E" w:rsidRPr="00B0232E" w:rsidRDefault="00B0232E" w:rsidP="00B0232E">
            <w:pPr>
              <w:jc w:val="right"/>
              <w:rPr>
                <w:sz w:val="22"/>
                <w:szCs w:val="22"/>
              </w:rPr>
            </w:pPr>
          </w:p>
        </w:tc>
        <w:tc>
          <w:tcPr>
            <w:tcW w:w="1958" w:type="dxa"/>
            <w:tcBorders>
              <w:left w:val="single" w:sz="18" w:space="0" w:color="FFFFFF" w:themeColor="background1"/>
            </w:tcBorders>
          </w:tcPr>
          <w:p w:rsidR="00B0232E" w:rsidRPr="00B0232E" w:rsidRDefault="00B0232E" w:rsidP="00B0232E">
            <w:pPr>
              <w:jc w:val="right"/>
              <w:rPr>
                <w:sz w:val="22"/>
                <w:szCs w:val="22"/>
              </w:rPr>
            </w:pPr>
          </w:p>
        </w:tc>
        <w:tc>
          <w:tcPr>
            <w:tcW w:w="1985" w:type="dxa"/>
          </w:tcPr>
          <w:p w:rsidR="00B0232E" w:rsidRPr="00B0232E" w:rsidRDefault="00B0232E" w:rsidP="00B0232E">
            <w:pPr>
              <w:jc w:val="right"/>
              <w:rPr>
                <w:sz w:val="22"/>
                <w:szCs w:val="22"/>
              </w:rPr>
            </w:pPr>
          </w:p>
        </w:tc>
        <w:tc>
          <w:tcPr>
            <w:tcW w:w="236" w:type="dxa"/>
            <w:tcBorders>
              <w:right w:val="single" w:sz="18" w:space="0" w:color="FFFFFF" w:themeColor="background1"/>
            </w:tcBorders>
          </w:tcPr>
          <w:p w:rsidR="00B0232E" w:rsidRPr="00B0232E" w:rsidRDefault="00B0232E" w:rsidP="00B0232E">
            <w:pPr>
              <w:jc w:val="right"/>
              <w:rPr>
                <w:sz w:val="22"/>
                <w:szCs w:val="22"/>
              </w:rPr>
            </w:pPr>
          </w:p>
        </w:tc>
        <w:tc>
          <w:tcPr>
            <w:tcW w:w="1606" w:type="dxa"/>
            <w:tcBorders>
              <w:left w:val="single" w:sz="18" w:space="0" w:color="FFFFFF" w:themeColor="background1"/>
            </w:tcBorders>
          </w:tcPr>
          <w:p w:rsidR="00B0232E" w:rsidRPr="00B0232E" w:rsidRDefault="00B0232E" w:rsidP="00B0232E">
            <w:pPr>
              <w:jc w:val="right"/>
              <w:rPr>
                <w:sz w:val="22"/>
                <w:szCs w:val="22"/>
              </w:rPr>
            </w:pPr>
          </w:p>
        </w:tc>
      </w:tr>
      <w:tr w:rsidR="00B0232E" w:rsidRPr="00B0232E" w:rsidTr="00B0232E">
        <w:trPr>
          <w:gridAfter w:val="1"/>
          <w:wAfter w:w="236" w:type="dxa"/>
          <w:trHeight w:val="275"/>
        </w:trPr>
        <w:tc>
          <w:tcPr>
            <w:tcW w:w="3375" w:type="dxa"/>
          </w:tcPr>
          <w:p w:rsidR="00B0232E" w:rsidRPr="00B0232E" w:rsidRDefault="00B0232E" w:rsidP="00B0232E">
            <w:pPr>
              <w:jc w:val="both"/>
              <w:rPr>
                <w:b/>
                <w:sz w:val="22"/>
                <w:szCs w:val="22"/>
              </w:rPr>
            </w:pPr>
            <w:r w:rsidRPr="00B0232E">
              <w:rPr>
                <w:sz w:val="22"/>
                <w:szCs w:val="22"/>
              </w:rPr>
              <w:t>Derivative contracts</w:t>
            </w:r>
          </w:p>
        </w:tc>
        <w:tc>
          <w:tcPr>
            <w:tcW w:w="904" w:type="dxa"/>
            <w:tcBorders>
              <w:right w:val="single" w:sz="18" w:space="0" w:color="FFFFFF" w:themeColor="background1"/>
            </w:tcBorders>
          </w:tcPr>
          <w:p w:rsidR="00B0232E" w:rsidRPr="00B0232E" w:rsidRDefault="00B0232E" w:rsidP="00B0232E">
            <w:pPr>
              <w:jc w:val="right"/>
              <w:rPr>
                <w:sz w:val="22"/>
                <w:szCs w:val="22"/>
              </w:rPr>
            </w:pPr>
          </w:p>
        </w:tc>
        <w:tc>
          <w:tcPr>
            <w:tcW w:w="1958"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21.3</w:t>
            </w:r>
          </w:p>
        </w:tc>
        <w:tc>
          <w:tcPr>
            <w:tcW w:w="1985" w:type="dxa"/>
          </w:tcPr>
          <w:p w:rsidR="00B0232E" w:rsidRPr="00B0232E" w:rsidRDefault="00B0232E" w:rsidP="00B0232E">
            <w:pPr>
              <w:jc w:val="right"/>
              <w:rPr>
                <w:sz w:val="22"/>
                <w:szCs w:val="22"/>
              </w:rPr>
            </w:pPr>
            <w:r w:rsidRPr="00B0232E">
              <w:rPr>
                <w:sz w:val="22"/>
                <w:szCs w:val="22"/>
              </w:rPr>
              <w:t>-</w:t>
            </w:r>
          </w:p>
        </w:tc>
        <w:tc>
          <w:tcPr>
            <w:tcW w:w="236" w:type="dxa"/>
            <w:tcBorders>
              <w:right w:val="single" w:sz="18" w:space="0" w:color="FFFFFF" w:themeColor="background1"/>
            </w:tcBorders>
          </w:tcPr>
          <w:p w:rsidR="00B0232E" w:rsidRPr="00B0232E" w:rsidRDefault="00B0232E" w:rsidP="00B0232E">
            <w:pPr>
              <w:jc w:val="right"/>
              <w:rPr>
                <w:sz w:val="22"/>
                <w:szCs w:val="22"/>
              </w:rPr>
            </w:pPr>
          </w:p>
        </w:tc>
        <w:tc>
          <w:tcPr>
            <w:tcW w:w="1606"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r>
      <w:tr w:rsidR="00B0232E" w:rsidRPr="00B0232E" w:rsidTr="00B0232E">
        <w:trPr>
          <w:gridAfter w:val="1"/>
          <w:wAfter w:w="236" w:type="dxa"/>
          <w:trHeight w:val="290"/>
        </w:trPr>
        <w:tc>
          <w:tcPr>
            <w:tcW w:w="3375" w:type="dxa"/>
          </w:tcPr>
          <w:p w:rsidR="00B0232E" w:rsidRPr="00B0232E" w:rsidRDefault="00B0232E" w:rsidP="00B0232E">
            <w:pPr>
              <w:jc w:val="both"/>
              <w:rPr>
                <w:sz w:val="22"/>
                <w:szCs w:val="22"/>
              </w:rPr>
            </w:pPr>
            <w:r w:rsidRPr="00B0232E">
              <w:rPr>
                <w:sz w:val="22"/>
                <w:szCs w:val="22"/>
              </w:rPr>
              <w:t>Creditors</w:t>
            </w:r>
          </w:p>
        </w:tc>
        <w:tc>
          <w:tcPr>
            <w:tcW w:w="904" w:type="dxa"/>
            <w:tcBorders>
              <w:right w:val="single" w:sz="18" w:space="0" w:color="FFFFFF" w:themeColor="background1"/>
            </w:tcBorders>
          </w:tcPr>
          <w:p w:rsidR="00B0232E" w:rsidRPr="00B0232E" w:rsidRDefault="00B0232E" w:rsidP="00B0232E">
            <w:pPr>
              <w:jc w:val="right"/>
              <w:rPr>
                <w:sz w:val="22"/>
                <w:szCs w:val="22"/>
              </w:rPr>
            </w:pPr>
          </w:p>
        </w:tc>
        <w:tc>
          <w:tcPr>
            <w:tcW w:w="1958"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c>
          <w:tcPr>
            <w:tcW w:w="1985" w:type="dxa"/>
          </w:tcPr>
          <w:p w:rsidR="00B0232E" w:rsidRPr="00B0232E" w:rsidRDefault="00B0232E" w:rsidP="00B0232E">
            <w:pPr>
              <w:jc w:val="right"/>
              <w:rPr>
                <w:sz w:val="22"/>
                <w:szCs w:val="22"/>
              </w:rPr>
            </w:pPr>
            <w:r w:rsidRPr="00B0232E">
              <w:rPr>
                <w:sz w:val="22"/>
                <w:szCs w:val="22"/>
              </w:rPr>
              <w:t>-</w:t>
            </w:r>
          </w:p>
        </w:tc>
        <w:tc>
          <w:tcPr>
            <w:tcW w:w="236" w:type="dxa"/>
            <w:tcBorders>
              <w:right w:val="single" w:sz="18" w:space="0" w:color="FFFFFF" w:themeColor="background1"/>
            </w:tcBorders>
          </w:tcPr>
          <w:p w:rsidR="00B0232E" w:rsidRPr="00B0232E" w:rsidRDefault="00B0232E" w:rsidP="00B0232E">
            <w:pPr>
              <w:jc w:val="right"/>
              <w:rPr>
                <w:sz w:val="22"/>
                <w:szCs w:val="22"/>
              </w:rPr>
            </w:pPr>
          </w:p>
        </w:tc>
        <w:tc>
          <w:tcPr>
            <w:tcW w:w="1606"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11.7</w:t>
            </w:r>
          </w:p>
        </w:tc>
      </w:tr>
      <w:tr w:rsidR="00B0232E" w:rsidRPr="00B0232E" w:rsidTr="00B0232E">
        <w:trPr>
          <w:trHeight w:val="275"/>
        </w:trPr>
        <w:tc>
          <w:tcPr>
            <w:tcW w:w="4279" w:type="dxa"/>
            <w:gridSpan w:val="2"/>
          </w:tcPr>
          <w:p w:rsidR="00B0232E" w:rsidRPr="00B0232E" w:rsidRDefault="00B0232E" w:rsidP="00B0232E">
            <w:pPr>
              <w:jc w:val="both"/>
              <w:rPr>
                <w:b/>
                <w:sz w:val="22"/>
                <w:szCs w:val="22"/>
              </w:rPr>
            </w:pPr>
            <w:r w:rsidRPr="00B0232E">
              <w:rPr>
                <w:b/>
                <w:sz w:val="22"/>
                <w:szCs w:val="22"/>
              </w:rPr>
              <w:t>Total Financial Liabilities</w:t>
            </w:r>
          </w:p>
        </w:tc>
        <w:tc>
          <w:tcPr>
            <w:tcW w:w="1958" w:type="dxa"/>
          </w:tcPr>
          <w:p w:rsidR="00B0232E" w:rsidRPr="00B0232E" w:rsidRDefault="00B0232E" w:rsidP="00B0232E">
            <w:pPr>
              <w:jc w:val="right"/>
              <w:rPr>
                <w:b/>
                <w:sz w:val="22"/>
                <w:szCs w:val="22"/>
              </w:rPr>
            </w:pPr>
            <w:r w:rsidRPr="00B0232E">
              <w:rPr>
                <w:b/>
                <w:sz w:val="22"/>
                <w:szCs w:val="22"/>
              </w:rPr>
              <w:t>21.3</w:t>
            </w:r>
          </w:p>
        </w:tc>
        <w:tc>
          <w:tcPr>
            <w:tcW w:w="1985" w:type="dxa"/>
          </w:tcPr>
          <w:p w:rsidR="00B0232E" w:rsidRPr="00B0232E" w:rsidRDefault="00B0232E" w:rsidP="00B0232E">
            <w:pPr>
              <w:jc w:val="right"/>
              <w:rPr>
                <w:b/>
                <w:sz w:val="22"/>
                <w:szCs w:val="22"/>
              </w:rPr>
            </w:pPr>
            <w:r w:rsidRPr="00B0232E">
              <w:rPr>
                <w:b/>
                <w:sz w:val="22"/>
                <w:szCs w:val="22"/>
              </w:rPr>
              <w:t>-</w:t>
            </w:r>
          </w:p>
        </w:tc>
        <w:tc>
          <w:tcPr>
            <w:tcW w:w="236" w:type="dxa"/>
            <w:tcBorders>
              <w:right w:val="single" w:sz="18" w:space="0" w:color="FFFFFF" w:themeColor="background1"/>
            </w:tcBorders>
          </w:tcPr>
          <w:p w:rsidR="00B0232E" w:rsidRPr="00B0232E" w:rsidRDefault="00B0232E" w:rsidP="00B0232E">
            <w:pPr>
              <w:jc w:val="right"/>
              <w:rPr>
                <w:b/>
                <w:sz w:val="22"/>
                <w:szCs w:val="22"/>
              </w:rPr>
            </w:pPr>
          </w:p>
        </w:tc>
        <w:tc>
          <w:tcPr>
            <w:tcW w:w="1606" w:type="dxa"/>
            <w:tcBorders>
              <w:left w:val="single" w:sz="18" w:space="0" w:color="FFFFFF" w:themeColor="background1"/>
            </w:tcBorders>
          </w:tcPr>
          <w:p w:rsidR="00B0232E" w:rsidRPr="00B0232E" w:rsidRDefault="00B0232E" w:rsidP="00B0232E">
            <w:pPr>
              <w:jc w:val="right"/>
              <w:rPr>
                <w:b/>
                <w:sz w:val="22"/>
                <w:szCs w:val="22"/>
              </w:rPr>
            </w:pPr>
            <w:r w:rsidRPr="00B0232E">
              <w:rPr>
                <w:b/>
                <w:sz w:val="22"/>
                <w:szCs w:val="22"/>
              </w:rPr>
              <w:t>11.7</w:t>
            </w:r>
          </w:p>
        </w:tc>
        <w:tc>
          <w:tcPr>
            <w:tcW w:w="236" w:type="dxa"/>
          </w:tcPr>
          <w:p w:rsidR="00B0232E" w:rsidRPr="00B0232E" w:rsidRDefault="00B0232E" w:rsidP="00B0232E">
            <w:pPr>
              <w:jc w:val="right"/>
              <w:rPr>
                <w:b/>
                <w:sz w:val="22"/>
                <w:szCs w:val="22"/>
              </w:rPr>
            </w:pPr>
          </w:p>
        </w:tc>
      </w:tr>
    </w:tbl>
    <w:p w:rsidR="00B0232E" w:rsidRPr="00B0232E" w:rsidRDefault="00B0232E" w:rsidP="00B0232E">
      <w:pPr>
        <w:rPr>
          <w:sz w:val="22"/>
          <w:szCs w:val="22"/>
        </w:rPr>
      </w:pPr>
    </w:p>
    <w:tbl>
      <w:tblPr>
        <w:tblStyle w:val="TableGrid1"/>
        <w:tblW w:w="1006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4"/>
        <w:gridCol w:w="709"/>
        <w:gridCol w:w="1276"/>
        <w:gridCol w:w="709"/>
        <w:gridCol w:w="1275"/>
        <w:gridCol w:w="709"/>
        <w:gridCol w:w="992"/>
      </w:tblGrid>
      <w:tr w:rsidR="00B0232E" w:rsidRPr="00B0232E" w:rsidTr="00B0232E">
        <w:tc>
          <w:tcPr>
            <w:tcW w:w="4394" w:type="dxa"/>
          </w:tcPr>
          <w:p w:rsidR="00B0232E" w:rsidRPr="00B0232E" w:rsidRDefault="00B0232E" w:rsidP="00B0232E">
            <w:pPr>
              <w:jc w:val="both"/>
              <w:rPr>
                <w:b/>
                <w:sz w:val="22"/>
                <w:szCs w:val="22"/>
              </w:rPr>
            </w:pPr>
            <w:r w:rsidRPr="00B0232E">
              <w:rPr>
                <w:b/>
                <w:sz w:val="22"/>
                <w:szCs w:val="22"/>
              </w:rPr>
              <w:t>31/03/13</w:t>
            </w:r>
          </w:p>
        </w:tc>
        <w:tc>
          <w:tcPr>
            <w:tcW w:w="1985" w:type="dxa"/>
            <w:gridSpan w:val="2"/>
          </w:tcPr>
          <w:p w:rsidR="00B0232E" w:rsidRPr="00B0232E" w:rsidRDefault="00B0232E" w:rsidP="00B0232E">
            <w:pPr>
              <w:jc w:val="right"/>
              <w:rPr>
                <w:b/>
                <w:sz w:val="22"/>
                <w:szCs w:val="22"/>
              </w:rPr>
            </w:pPr>
            <w:r w:rsidRPr="00B0232E">
              <w:rPr>
                <w:b/>
                <w:sz w:val="22"/>
                <w:szCs w:val="22"/>
              </w:rPr>
              <w:t>Fair value through profit or loss</w:t>
            </w:r>
          </w:p>
        </w:tc>
        <w:tc>
          <w:tcPr>
            <w:tcW w:w="1984" w:type="dxa"/>
            <w:gridSpan w:val="2"/>
          </w:tcPr>
          <w:p w:rsidR="00B0232E" w:rsidRPr="00B0232E" w:rsidRDefault="00B0232E" w:rsidP="00B0232E">
            <w:pPr>
              <w:jc w:val="right"/>
              <w:rPr>
                <w:b/>
                <w:sz w:val="22"/>
                <w:szCs w:val="22"/>
              </w:rPr>
            </w:pPr>
            <w:r w:rsidRPr="00B0232E">
              <w:rPr>
                <w:b/>
                <w:sz w:val="22"/>
                <w:szCs w:val="22"/>
              </w:rPr>
              <w:t>Loans and receivables</w:t>
            </w:r>
          </w:p>
        </w:tc>
        <w:tc>
          <w:tcPr>
            <w:tcW w:w="1701" w:type="dxa"/>
            <w:gridSpan w:val="2"/>
          </w:tcPr>
          <w:p w:rsidR="00B0232E" w:rsidRPr="00B0232E" w:rsidRDefault="00B0232E" w:rsidP="00B0232E">
            <w:pPr>
              <w:jc w:val="right"/>
              <w:rPr>
                <w:b/>
                <w:sz w:val="22"/>
                <w:szCs w:val="22"/>
              </w:rPr>
            </w:pPr>
            <w:r w:rsidRPr="00B0232E">
              <w:rPr>
                <w:b/>
                <w:sz w:val="22"/>
                <w:szCs w:val="22"/>
              </w:rPr>
              <w:t>Financial liabilities at amortised cost</w:t>
            </w:r>
          </w:p>
        </w:tc>
      </w:tr>
      <w:tr w:rsidR="00B0232E" w:rsidRPr="00B0232E" w:rsidTr="00B0232E">
        <w:tc>
          <w:tcPr>
            <w:tcW w:w="4394" w:type="dxa"/>
          </w:tcPr>
          <w:p w:rsidR="00B0232E" w:rsidRPr="00B0232E" w:rsidRDefault="00B0232E" w:rsidP="00B0232E">
            <w:pPr>
              <w:jc w:val="both"/>
              <w:rPr>
                <w:b/>
                <w:sz w:val="22"/>
                <w:szCs w:val="22"/>
              </w:rPr>
            </w:pPr>
          </w:p>
        </w:tc>
        <w:tc>
          <w:tcPr>
            <w:tcW w:w="1985" w:type="dxa"/>
            <w:gridSpan w:val="2"/>
          </w:tcPr>
          <w:p w:rsidR="00B0232E" w:rsidRPr="00B0232E" w:rsidRDefault="00B0232E" w:rsidP="00B0232E">
            <w:pPr>
              <w:jc w:val="right"/>
              <w:rPr>
                <w:b/>
                <w:sz w:val="22"/>
                <w:szCs w:val="22"/>
              </w:rPr>
            </w:pPr>
            <w:r w:rsidRPr="00B0232E">
              <w:rPr>
                <w:b/>
                <w:sz w:val="22"/>
                <w:szCs w:val="22"/>
              </w:rPr>
              <w:t>£m</w:t>
            </w:r>
          </w:p>
        </w:tc>
        <w:tc>
          <w:tcPr>
            <w:tcW w:w="1984" w:type="dxa"/>
            <w:gridSpan w:val="2"/>
          </w:tcPr>
          <w:p w:rsidR="00B0232E" w:rsidRPr="00B0232E" w:rsidRDefault="00B0232E" w:rsidP="00B0232E">
            <w:pPr>
              <w:jc w:val="right"/>
              <w:rPr>
                <w:b/>
                <w:sz w:val="22"/>
                <w:szCs w:val="22"/>
              </w:rPr>
            </w:pPr>
            <w:r w:rsidRPr="00B0232E">
              <w:rPr>
                <w:b/>
                <w:sz w:val="22"/>
                <w:szCs w:val="22"/>
              </w:rPr>
              <w:t>£m</w:t>
            </w:r>
          </w:p>
        </w:tc>
        <w:tc>
          <w:tcPr>
            <w:tcW w:w="1701" w:type="dxa"/>
            <w:gridSpan w:val="2"/>
          </w:tcPr>
          <w:p w:rsidR="00B0232E" w:rsidRPr="00B0232E" w:rsidRDefault="00B0232E" w:rsidP="00B0232E">
            <w:pPr>
              <w:jc w:val="right"/>
              <w:rPr>
                <w:b/>
                <w:sz w:val="22"/>
                <w:szCs w:val="22"/>
              </w:rPr>
            </w:pPr>
            <w:r w:rsidRPr="00B0232E">
              <w:rPr>
                <w:b/>
                <w:sz w:val="22"/>
                <w:szCs w:val="22"/>
              </w:rPr>
              <w:t>£m</w:t>
            </w:r>
          </w:p>
        </w:tc>
      </w:tr>
      <w:tr w:rsidR="00B0232E" w:rsidRPr="00B0232E" w:rsidTr="00B0232E">
        <w:tc>
          <w:tcPr>
            <w:tcW w:w="4394" w:type="dxa"/>
          </w:tcPr>
          <w:p w:rsidR="00B0232E" w:rsidRPr="00B0232E" w:rsidRDefault="00B0232E" w:rsidP="00B0232E">
            <w:pPr>
              <w:jc w:val="both"/>
              <w:rPr>
                <w:b/>
                <w:sz w:val="22"/>
                <w:szCs w:val="22"/>
              </w:rPr>
            </w:pPr>
            <w:r w:rsidRPr="00B0232E">
              <w:rPr>
                <w:b/>
                <w:sz w:val="22"/>
                <w:szCs w:val="22"/>
              </w:rPr>
              <w:t>Financial assets</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6" w:type="dxa"/>
            <w:tcBorders>
              <w:left w:val="single" w:sz="18" w:space="0" w:color="FFFFFF" w:themeColor="background1"/>
            </w:tcBorders>
          </w:tcPr>
          <w:p w:rsidR="00B0232E" w:rsidRPr="00B0232E" w:rsidRDefault="00B0232E" w:rsidP="00B0232E">
            <w:pPr>
              <w:jc w:val="right"/>
              <w:rPr>
                <w:sz w:val="22"/>
                <w:szCs w:val="22"/>
              </w:rPr>
            </w:pP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5" w:type="dxa"/>
            <w:tcBorders>
              <w:left w:val="single" w:sz="18" w:space="0" w:color="FFFFFF" w:themeColor="background1"/>
            </w:tcBorders>
          </w:tcPr>
          <w:p w:rsidR="00B0232E" w:rsidRPr="00B0232E" w:rsidRDefault="00B0232E" w:rsidP="00B0232E">
            <w:pPr>
              <w:jc w:val="right"/>
              <w:rPr>
                <w:sz w:val="22"/>
                <w:szCs w:val="22"/>
              </w:rPr>
            </w:pP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992" w:type="dxa"/>
            <w:tcBorders>
              <w:left w:val="single" w:sz="18" w:space="0" w:color="FFFFFF" w:themeColor="background1"/>
            </w:tcBorders>
          </w:tcPr>
          <w:p w:rsidR="00B0232E" w:rsidRPr="00B0232E" w:rsidRDefault="00B0232E" w:rsidP="00B0232E">
            <w:pPr>
              <w:jc w:val="right"/>
              <w:rPr>
                <w:sz w:val="22"/>
                <w:szCs w:val="22"/>
              </w:rPr>
            </w:pPr>
          </w:p>
        </w:tc>
      </w:tr>
      <w:tr w:rsidR="00B0232E" w:rsidRPr="00B0232E" w:rsidTr="00B0232E">
        <w:tc>
          <w:tcPr>
            <w:tcW w:w="4394" w:type="dxa"/>
          </w:tcPr>
          <w:p w:rsidR="00B0232E" w:rsidRPr="00B0232E" w:rsidRDefault="00B0232E" w:rsidP="00B0232E">
            <w:pPr>
              <w:jc w:val="both"/>
              <w:rPr>
                <w:sz w:val="22"/>
                <w:szCs w:val="22"/>
              </w:rPr>
            </w:pPr>
            <w:r w:rsidRPr="00B0232E">
              <w:rPr>
                <w:sz w:val="22"/>
                <w:szCs w:val="22"/>
              </w:rPr>
              <w:t>Fixed interest securities</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6"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843.6</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5"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c>
          <w:tcPr>
            <w:tcW w:w="709" w:type="dxa"/>
            <w:tcBorders>
              <w:bottom w:val="single" w:sz="18" w:space="0" w:color="FFFFFF" w:themeColor="background1"/>
              <w:right w:val="single" w:sz="18" w:space="0" w:color="FFFFFF" w:themeColor="background1"/>
            </w:tcBorders>
          </w:tcPr>
          <w:p w:rsidR="00B0232E" w:rsidRPr="00B0232E" w:rsidRDefault="00B0232E" w:rsidP="00B0232E">
            <w:pPr>
              <w:jc w:val="right"/>
              <w:rPr>
                <w:sz w:val="22"/>
                <w:szCs w:val="22"/>
              </w:rPr>
            </w:pPr>
          </w:p>
        </w:tc>
        <w:tc>
          <w:tcPr>
            <w:tcW w:w="992"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r>
      <w:tr w:rsidR="00B0232E" w:rsidRPr="00B0232E" w:rsidTr="00B0232E">
        <w:tc>
          <w:tcPr>
            <w:tcW w:w="4394" w:type="dxa"/>
          </w:tcPr>
          <w:p w:rsidR="00B0232E" w:rsidRPr="00B0232E" w:rsidRDefault="00B0232E" w:rsidP="00B0232E">
            <w:pPr>
              <w:jc w:val="both"/>
              <w:rPr>
                <w:sz w:val="22"/>
                <w:szCs w:val="22"/>
              </w:rPr>
            </w:pPr>
            <w:r w:rsidRPr="00B0232E">
              <w:rPr>
                <w:sz w:val="22"/>
                <w:szCs w:val="22"/>
              </w:rPr>
              <w:t>Equities</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6"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1,749.3</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5"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c>
          <w:tcPr>
            <w:tcW w:w="709" w:type="dxa"/>
            <w:tcBorders>
              <w:top w:val="single" w:sz="18" w:space="0" w:color="FFFFFF" w:themeColor="background1"/>
              <w:right w:val="single" w:sz="18" w:space="0" w:color="FFFFFF" w:themeColor="background1"/>
            </w:tcBorders>
          </w:tcPr>
          <w:p w:rsidR="00B0232E" w:rsidRPr="00B0232E" w:rsidRDefault="00B0232E" w:rsidP="00B0232E">
            <w:pPr>
              <w:jc w:val="right"/>
              <w:rPr>
                <w:sz w:val="22"/>
                <w:szCs w:val="22"/>
              </w:rPr>
            </w:pPr>
          </w:p>
        </w:tc>
        <w:tc>
          <w:tcPr>
            <w:tcW w:w="992"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r>
      <w:tr w:rsidR="00B0232E" w:rsidRPr="00B0232E" w:rsidTr="00B0232E">
        <w:tc>
          <w:tcPr>
            <w:tcW w:w="4394" w:type="dxa"/>
          </w:tcPr>
          <w:p w:rsidR="00B0232E" w:rsidRPr="00B0232E" w:rsidRDefault="00B0232E" w:rsidP="00B0232E">
            <w:pPr>
              <w:jc w:val="both"/>
              <w:rPr>
                <w:sz w:val="22"/>
                <w:szCs w:val="22"/>
              </w:rPr>
            </w:pPr>
            <w:r w:rsidRPr="00B0232E">
              <w:rPr>
                <w:sz w:val="22"/>
                <w:szCs w:val="22"/>
              </w:rPr>
              <w:t>Index linked securities</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6"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164.9</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5"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992"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r>
      <w:tr w:rsidR="00B0232E" w:rsidRPr="00B0232E" w:rsidTr="00B0232E">
        <w:tc>
          <w:tcPr>
            <w:tcW w:w="4394" w:type="dxa"/>
          </w:tcPr>
          <w:p w:rsidR="00B0232E" w:rsidRPr="00B0232E" w:rsidRDefault="00B0232E" w:rsidP="00B0232E">
            <w:pPr>
              <w:jc w:val="both"/>
              <w:rPr>
                <w:sz w:val="22"/>
                <w:szCs w:val="22"/>
              </w:rPr>
            </w:pPr>
            <w:r w:rsidRPr="00B0232E">
              <w:rPr>
                <w:sz w:val="22"/>
                <w:szCs w:val="22"/>
              </w:rPr>
              <w:t>Pooled investment vehicles</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6"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1,601.2</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5"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992"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r>
      <w:tr w:rsidR="00B0232E" w:rsidRPr="00B0232E" w:rsidTr="00B0232E">
        <w:tc>
          <w:tcPr>
            <w:tcW w:w="4394" w:type="dxa"/>
          </w:tcPr>
          <w:p w:rsidR="00B0232E" w:rsidRPr="00B0232E" w:rsidRDefault="00B0232E" w:rsidP="00B0232E">
            <w:pPr>
              <w:jc w:val="both"/>
              <w:rPr>
                <w:sz w:val="22"/>
                <w:szCs w:val="22"/>
              </w:rPr>
            </w:pPr>
            <w:r w:rsidRPr="00B0232E">
              <w:rPr>
                <w:sz w:val="22"/>
                <w:szCs w:val="22"/>
              </w:rPr>
              <w:t>Derivative contracts</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6"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4.9</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5"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992"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r>
      <w:tr w:rsidR="00B0232E" w:rsidRPr="00B0232E" w:rsidTr="00B0232E">
        <w:tc>
          <w:tcPr>
            <w:tcW w:w="4394" w:type="dxa"/>
          </w:tcPr>
          <w:p w:rsidR="00B0232E" w:rsidRPr="00B0232E" w:rsidRDefault="00B0232E" w:rsidP="00B0232E">
            <w:pPr>
              <w:jc w:val="both"/>
              <w:rPr>
                <w:sz w:val="22"/>
                <w:szCs w:val="22"/>
              </w:rPr>
            </w:pPr>
            <w:r w:rsidRPr="00B0232E">
              <w:rPr>
                <w:sz w:val="22"/>
                <w:szCs w:val="22"/>
              </w:rPr>
              <w:t>Cash deposits</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6"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5"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170.5</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992"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r>
      <w:tr w:rsidR="00B0232E" w:rsidRPr="00B0232E" w:rsidTr="00B0232E">
        <w:tc>
          <w:tcPr>
            <w:tcW w:w="4394" w:type="dxa"/>
          </w:tcPr>
          <w:p w:rsidR="00B0232E" w:rsidRPr="00B0232E" w:rsidRDefault="00B0232E" w:rsidP="00B0232E">
            <w:pPr>
              <w:jc w:val="both"/>
              <w:rPr>
                <w:sz w:val="22"/>
                <w:szCs w:val="22"/>
              </w:rPr>
            </w:pPr>
            <w:r w:rsidRPr="00B0232E">
              <w:rPr>
                <w:sz w:val="22"/>
                <w:szCs w:val="22"/>
              </w:rPr>
              <w:t>Investment accruals</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6"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21.6</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5"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992"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r>
      <w:tr w:rsidR="00B0232E" w:rsidRPr="00B0232E" w:rsidTr="00B0232E">
        <w:tc>
          <w:tcPr>
            <w:tcW w:w="4394" w:type="dxa"/>
          </w:tcPr>
          <w:p w:rsidR="00B0232E" w:rsidRPr="00B0232E" w:rsidRDefault="00B0232E" w:rsidP="00B0232E">
            <w:pPr>
              <w:jc w:val="both"/>
              <w:rPr>
                <w:sz w:val="22"/>
                <w:szCs w:val="22"/>
              </w:rPr>
            </w:pPr>
            <w:r w:rsidRPr="00B0232E">
              <w:rPr>
                <w:sz w:val="22"/>
                <w:szCs w:val="22"/>
              </w:rPr>
              <w:t>Debtors</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6"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5"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31.7</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992"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r>
      <w:tr w:rsidR="00B0232E" w:rsidRPr="00B0232E" w:rsidTr="00B0232E">
        <w:tc>
          <w:tcPr>
            <w:tcW w:w="4394" w:type="dxa"/>
          </w:tcPr>
          <w:p w:rsidR="00B0232E" w:rsidRPr="00B0232E" w:rsidRDefault="00B0232E" w:rsidP="00B0232E">
            <w:pPr>
              <w:jc w:val="both"/>
              <w:rPr>
                <w:b/>
                <w:sz w:val="22"/>
                <w:szCs w:val="22"/>
              </w:rPr>
            </w:pPr>
            <w:r w:rsidRPr="00B0232E">
              <w:rPr>
                <w:b/>
                <w:sz w:val="22"/>
                <w:szCs w:val="22"/>
              </w:rPr>
              <w:t>Total Financial Assets</w:t>
            </w:r>
          </w:p>
          <w:p w:rsidR="00B0232E" w:rsidRPr="00B0232E" w:rsidRDefault="00B0232E" w:rsidP="00B0232E">
            <w:pPr>
              <w:jc w:val="both"/>
              <w:rPr>
                <w:sz w:val="22"/>
                <w:szCs w:val="22"/>
              </w:rPr>
            </w:pP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6" w:type="dxa"/>
            <w:tcBorders>
              <w:left w:val="single" w:sz="18" w:space="0" w:color="FFFFFF" w:themeColor="background1"/>
            </w:tcBorders>
          </w:tcPr>
          <w:p w:rsidR="00B0232E" w:rsidRPr="00B0232E" w:rsidRDefault="00B0232E" w:rsidP="00B0232E">
            <w:pPr>
              <w:jc w:val="right"/>
              <w:rPr>
                <w:b/>
                <w:sz w:val="22"/>
                <w:szCs w:val="22"/>
              </w:rPr>
            </w:pPr>
            <w:r w:rsidRPr="00B0232E">
              <w:rPr>
                <w:b/>
                <w:sz w:val="22"/>
                <w:szCs w:val="22"/>
              </w:rPr>
              <w:t>4,385.5</w:t>
            </w:r>
          </w:p>
        </w:tc>
        <w:tc>
          <w:tcPr>
            <w:tcW w:w="709" w:type="dxa"/>
            <w:tcBorders>
              <w:right w:val="single" w:sz="18" w:space="0" w:color="FFFFFF" w:themeColor="background1"/>
            </w:tcBorders>
          </w:tcPr>
          <w:p w:rsidR="00B0232E" w:rsidRPr="00B0232E" w:rsidRDefault="00B0232E" w:rsidP="00B0232E">
            <w:pPr>
              <w:jc w:val="right"/>
              <w:rPr>
                <w:b/>
                <w:sz w:val="22"/>
                <w:szCs w:val="22"/>
              </w:rPr>
            </w:pPr>
          </w:p>
        </w:tc>
        <w:tc>
          <w:tcPr>
            <w:tcW w:w="1275" w:type="dxa"/>
            <w:tcBorders>
              <w:left w:val="single" w:sz="18" w:space="0" w:color="FFFFFF" w:themeColor="background1"/>
            </w:tcBorders>
          </w:tcPr>
          <w:p w:rsidR="00B0232E" w:rsidRPr="00B0232E" w:rsidRDefault="00B0232E" w:rsidP="00B0232E">
            <w:pPr>
              <w:jc w:val="right"/>
              <w:rPr>
                <w:b/>
                <w:sz w:val="22"/>
                <w:szCs w:val="22"/>
              </w:rPr>
            </w:pPr>
            <w:r w:rsidRPr="00B0232E">
              <w:rPr>
                <w:b/>
                <w:sz w:val="22"/>
                <w:szCs w:val="22"/>
              </w:rPr>
              <w:t>202.2</w:t>
            </w:r>
          </w:p>
        </w:tc>
        <w:tc>
          <w:tcPr>
            <w:tcW w:w="709" w:type="dxa"/>
            <w:tcBorders>
              <w:right w:val="single" w:sz="18" w:space="0" w:color="FFFFFF" w:themeColor="background1"/>
            </w:tcBorders>
          </w:tcPr>
          <w:p w:rsidR="00B0232E" w:rsidRPr="00B0232E" w:rsidRDefault="00B0232E" w:rsidP="00B0232E">
            <w:pPr>
              <w:jc w:val="right"/>
              <w:rPr>
                <w:b/>
                <w:sz w:val="22"/>
                <w:szCs w:val="22"/>
              </w:rPr>
            </w:pPr>
          </w:p>
        </w:tc>
        <w:tc>
          <w:tcPr>
            <w:tcW w:w="992" w:type="dxa"/>
            <w:tcBorders>
              <w:left w:val="single" w:sz="18" w:space="0" w:color="FFFFFF" w:themeColor="background1"/>
            </w:tcBorders>
          </w:tcPr>
          <w:p w:rsidR="00B0232E" w:rsidRPr="00B0232E" w:rsidRDefault="00B0232E" w:rsidP="00B0232E">
            <w:pPr>
              <w:jc w:val="right"/>
              <w:rPr>
                <w:b/>
                <w:sz w:val="22"/>
                <w:szCs w:val="22"/>
              </w:rPr>
            </w:pPr>
            <w:r w:rsidRPr="00B0232E">
              <w:rPr>
                <w:b/>
                <w:sz w:val="22"/>
                <w:szCs w:val="22"/>
              </w:rPr>
              <w:t>-</w:t>
            </w:r>
          </w:p>
        </w:tc>
      </w:tr>
      <w:tr w:rsidR="00B0232E" w:rsidRPr="00B0232E" w:rsidTr="00B0232E">
        <w:tc>
          <w:tcPr>
            <w:tcW w:w="4394" w:type="dxa"/>
          </w:tcPr>
          <w:p w:rsidR="00B0232E" w:rsidRPr="00B0232E" w:rsidRDefault="00B0232E" w:rsidP="00B0232E">
            <w:pPr>
              <w:jc w:val="both"/>
              <w:rPr>
                <w:sz w:val="22"/>
                <w:szCs w:val="22"/>
              </w:rPr>
            </w:pPr>
            <w:r w:rsidRPr="00B0232E">
              <w:rPr>
                <w:b/>
                <w:sz w:val="22"/>
                <w:szCs w:val="22"/>
              </w:rPr>
              <w:t>Financial liabilities</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6" w:type="dxa"/>
            <w:tcBorders>
              <w:left w:val="single" w:sz="18" w:space="0" w:color="FFFFFF" w:themeColor="background1"/>
            </w:tcBorders>
          </w:tcPr>
          <w:p w:rsidR="00B0232E" w:rsidRPr="00B0232E" w:rsidRDefault="00B0232E" w:rsidP="00B0232E">
            <w:pPr>
              <w:jc w:val="right"/>
              <w:rPr>
                <w:sz w:val="22"/>
                <w:szCs w:val="22"/>
              </w:rPr>
            </w:pP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5" w:type="dxa"/>
            <w:tcBorders>
              <w:left w:val="single" w:sz="18" w:space="0" w:color="FFFFFF" w:themeColor="background1"/>
            </w:tcBorders>
          </w:tcPr>
          <w:p w:rsidR="00B0232E" w:rsidRPr="00B0232E" w:rsidRDefault="00B0232E" w:rsidP="00B0232E">
            <w:pPr>
              <w:jc w:val="right"/>
              <w:rPr>
                <w:sz w:val="22"/>
                <w:szCs w:val="22"/>
              </w:rPr>
            </w:pP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992" w:type="dxa"/>
            <w:tcBorders>
              <w:left w:val="single" w:sz="18" w:space="0" w:color="FFFFFF" w:themeColor="background1"/>
            </w:tcBorders>
          </w:tcPr>
          <w:p w:rsidR="00B0232E" w:rsidRPr="00B0232E" w:rsidRDefault="00B0232E" w:rsidP="00B0232E">
            <w:pPr>
              <w:jc w:val="right"/>
              <w:rPr>
                <w:sz w:val="22"/>
                <w:szCs w:val="22"/>
              </w:rPr>
            </w:pPr>
          </w:p>
        </w:tc>
      </w:tr>
      <w:tr w:rsidR="00B0232E" w:rsidRPr="00B0232E" w:rsidTr="00B0232E">
        <w:tc>
          <w:tcPr>
            <w:tcW w:w="4394" w:type="dxa"/>
          </w:tcPr>
          <w:p w:rsidR="00B0232E" w:rsidRPr="00B0232E" w:rsidRDefault="00B0232E" w:rsidP="00B0232E">
            <w:pPr>
              <w:jc w:val="both"/>
              <w:rPr>
                <w:b/>
                <w:sz w:val="22"/>
                <w:szCs w:val="22"/>
              </w:rPr>
            </w:pPr>
            <w:r w:rsidRPr="00B0232E">
              <w:rPr>
                <w:sz w:val="22"/>
                <w:szCs w:val="22"/>
              </w:rPr>
              <w:t>Derivative contracts</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6"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1.9</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5"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992"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r>
      <w:tr w:rsidR="00B0232E" w:rsidRPr="00B0232E" w:rsidTr="00B0232E">
        <w:tc>
          <w:tcPr>
            <w:tcW w:w="4394" w:type="dxa"/>
          </w:tcPr>
          <w:p w:rsidR="00B0232E" w:rsidRPr="00B0232E" w:rsidRDefault="00B0232E" w:rsidP="00B0232E">
            <w:pPr>
              <w:jc w:val="both"/>
              <w:rPr>
                <w:sz w:val="22"/>
                <w:szCs w:val="22"/>
              </w:rPr>
            </w:pPr>
            <w:r w:rsidRPr="00B0232E">
              <w:rPr>
                <w:sz w:val="22"/>
                <w:szCs w:val="22"/>
              </w:rPr>
              <w:t>Creditors</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6"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1275"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w:t>
            </w:r>
          </w:p>
        </w:tc>
        <w:tc>
          <w:tcPr>
            <w:tcW w:w="709" w:type="dxa"/>
            <w:tcBorders>
              <w:right w:val="single" w:sz="18" w:space="0" w:color="FFFFFF" w:themeColor="background1"/>
            </w:tcBorders>
          </w:tcPr>
          <w:p w:rsidR="00B0232E" w:rsidRPr="00B0232E" w:rsidRDefault="00B0232E" w:rsidP="00B0232E">
            <w:pPr>
              <w:jc w:val="right"/>
              <w:rPr>
                <w:sz w:val="22"/>
                <w:szCs w:val="22"/>
              </w:rPr>
            </w:pPr>
          </w:p>
        </w:tc>
        <w:tc>
          <w:tcPr>
            <w:tcW w:w="992" w:type="dxa"/>
            <w:tcBorders>
              <w:left w:val="single" w:sz="18" w:space="0" w:color="FFFFFF" w:themeColor="background1"/>
            </w:tcBorders>
          </w:tcPr>
          <w:p w:rsidR="00B0232E" w:rsidRPr="00B0232E" w:rsidRDefault="00B0232E" w:rsidP="00B0232E">
            <w:pPr>
              <w:jc w:val="right"/>
              <w:rPr>
                <w:sz w:val="22"/>
                <w:szCs w:val="22"/>
              </w:rPr>
            </w:pPr>
            <w:r w:rsidRPr="00B0232E">
              <w:rPr>
                <w:sz w:val="22"/>
                <w:szCs w:val="22"/>
              </w:rPr>
              <w:t>9.7</w:t>
            </w:r>
          </w:p>
        </w:tc>
      </w:tr>
      <w:tr w:rsidR="00B0232E" w:rsidRPr="00B0232E" w:rsidTr="00B0232E">
        <w:tc>
          <w:tcPr>
            <w:tcW w:w="4394" w:type="dxa"/>
          </w:tcPr>
          <w:p w:rsidR="00B0232E" w:rsidRPr="00B0232E" w:rsidRDefault="00B0232E" w:rsidP="00B0232E">
            <w:pPr>
              <w:jc w:val="both"/>
              <w:rPr>
                <w:b/>
                <w:sz w:val="22"/>
                <w:szCs w:val="22"/>
              </w:rPr>
            </w:pPr>
            <w:r w:rsidRPr="00B0232E">
              <w:rPr>
                <w:b/>
                <w:sz w:val="22"/>
                <w:szCs w:val="22"/>
              </w:rPr>
              <w:t>Total Financial Liabilities</w:t>
            </w:r>
          </w:p>
        </w:tc>
        <w:tc>
          <w:tcPr>
            <w:tcW w:w="709" w:type="dxa"/>
            <w:tcBorders>
              <w:right w:val="single" w:sz="18" w:space="0" w:color="FFFFFF" w:themeColor="background1"/>
            </w:tcBorders>
          </w:tcPr>
          <w:p w:rsidR="00B0232E" w:rsidRPr="00B0232E" w:rsidRDefault="00B0232E" w:rsidP="00B0232E">
            <w:pPr>
              <w:jc w:val="right"/>
              <w:rPr>
                <w:b/>
                <w:sz w:val="22"/>
                <w:szCs w:val="22"/>
              </w:rPr>
            </w:pPr>
          </w:p>
        </w:tc>
        <w:tc>
          <w:tcPr>
            <w:tcW w:w="1276" w:type="dxa"/>
            <w:tcBorders>
              <w:left w:val="single" w:sz="18" w:space="0" w:color="FFFFFF" w:themeColor="background1"/>
            </w:tcBorders>
          </w:tcPr>
          <w:p w:rsidR="00B0232E" w:rsidRPr="00B0232E" w:rsidRDefault="00B0232E" w:rsidP="00B0232E">
            <w:pPr>
              <w:jc w:val="right"/>
              <w:rPr>
                <w:b/>
                <w:sz w:val="22"/>
                <w:szCs w:val="22"/>
              </w:rPr>
            </w:pPr>
            <w:r w:rsidRPr="00B0232E">
              <w:rPr>
                <w:b/>
                <w:sz w:val="22"/>
                <w:szCs w:val="22"/>
              </w:rPr>
              <w:t>1.9</w:t>
            </w:r>
          </w:p>
        </w:tc>
        <w:tc>
          <w:tcPr>
            <w:tcW w:w="709" w:type="dxa"/>
            <w:tcBorders>
              <w:right w:val="single" w:sz="18" w:space="0" w:color="FFFFFF" w:themeColor="background1"/>
            </w:tcBorders>
          </w:tcPr>
          <w:p w:rsidR="00B0232E" w:rsidRPr="00B0232E" w:rsidRDefault="00B0232E" w:rsidP="00B0232E">
            <w:pPr>
              <w:jc w:val="right"/>
              <w:rPr>
                <w:b/>
                <w:sz w:val="22"/>
                <w:szCs w:val="22"/>
              </w:rPr>
            </w:pPr>
          </w:p>
        </w:tc>
        <w:tc>
          <w:tcPr>
            <w:tcW w:w="1275" w:type="dxa"/>
            <w:tcBorders>
              <w:left w:val="single" w:sz="18" w:space="0" w:color="FFFFFF" w:themeColor="background1"/>
            </w:tcBorders>
          </w:tcPr>
          <w:p w:rsidR="00B0232E" w:rsidRPr="00B0232E" w:rsidRDefault="00B0232E" w:rsidP="00B0232E">
            <w:pPr>
              <w:jc w:val="right"/>
              <w:rPr>
                <w:b/>
                <w:sz w:val="22"/>
                <w:szCs w:val="22"/>
              </w:rPr>
            </w:pPr>
            <w:r w:rsidRPr="00B0232E">
              <w:rPr>
                <w:b/>
                <w:sz w:val="22"/>
                <w:szCs w:val="22"/>
              </w:rPr>
              <w:t>-</w:t>
            </w:r>
          </w:p>
        </w:tc>
        <w:tc>
          <w:tcPr>
            <w:tcW w:w="709" w:type="dxa"/>
            <w:tcBorders>
              <w:right w:val="single" w:sz="18" w:space="0" w:color="FFFFFF" w:themeColor="background1"/>
            </w:tcBorders>
          </w:tcPr>
          <w:p w:rsidR="00B0232E" w:rsidRPr="00B0232E" w:rsidRDefault="00B0232E" w:rsidP="00B0232E">
            <w:pPr>
              <w:jc w:val="right"/>
              <w:rPr>
                <w:b/>
                <w:sz w:val="22"/>
                <w:szCs w:val="22"/>
              </w:rPr>
            </w:pPr>
          </w:p>
        </w:tc>
        <w:tc>
          <w:tcPr>
            <w:tcW w:w="992" w:type="dxa"/>
            <w:tcBorders>
              <w:left w:val="single" w:sz="18" w:space="0" w:color="FFFFFF" w:themeColor="background1"/>
            </w:tcBorders>
          </w:tcPr>
          <w:p w:rsidR="00B0232E" w:rsidRPr="00B0232E" w:rsidRDefault="00B0232E" w:rsidP="00B0232E">
            <w:pPr>
              <w:jc w:val="right"/>
              <w:rPr>
                <w:b/>
                <w:sz w:val="22"/>
                <w:szCs w:val="22"/>
              </w:rPr>
            </w:pPr>
            <w:r w:rsidRPr="00B0232E">
              <w:rPr>
                <w:b/>
                <w:sz w:val="22"/>
                <w:szCs w:val="22"/>
              </w:rPr>
              <w:t>9.7</w:t>
            </w:r>
          </w:p>
        </w:tc>
      </w:tr>
      <w:tr w:rsidR="00B0232E" w:rsidRPr="00B0232E" w:rsidTr="00B0232E">
        <w:tc>
          <w:tcPr>
            <w:tcW w:w="4394" w:type="dxa"/>
          </w:tcPr>
          <w:p w:rsidR="00B0232E" w:rsidRPr="00B0232E" w:rsidRDefault="00B0232E" w:rsidP="00B0232E">
            <w:pPr>
              <w:jc w:val="both"/>
              <w:rPr>
                <w:b/>
              </w:rPr>
            </w:pPr>
          </w:p>
        </w:tc>
        <w:tc>
          <w:tcPr>
            <w:tcW w:w="709" w:type="dxa"/>
            <w:tcBorders>
              <w:right w:val="single" w:sz="18" w:space="0" w:color="FFFFFF" w:themeColor="background1"/>
            </w:tcBorders>
          </w:tcPr>
          <w:p w:rsidR="00B0232E" w:rsidRPr="00B0232E" w:rsidRDefault="00B0232E" w:rsidP="00B0232E">
            <w:pPr>
              <w:jc w:val="right"/>
              <w:rPr>
                <w:b/>
              </w:rPr>
            </w:pPr>
          </w:p>
        </w:tc>
        <w:tc>
          <w:tcPr>
            <w:tcW w:w="1276" w:type="dxa"/>
            <w:tcBorders>
              <w:left w:val="single" w:sz="18" w:space="0" w:color="FFFFFF" w:themeColor="background1"/>
            </w:tcBorders>
          </w:tcPr>
          <w:p w:rsidR="00B0232E" w:rsidRPr="00B0232E" w:rsidRDefault="00B0232E" w:rsidP="00B0232E">
            <w:pPr>
              <w:jc w:val="right"/>
              <w:rPr>
                <w:b/>
              </w:rPr>
            </w:pPr>
          </w:p>
        </w:tc>
        <w:tc>
          <w:tcPr>
            <w:tcW w:w="709" w:type="dxa"/>
            <w:tcBorders>
              <w:right w:val="single" w:sz="18" w:space="0" w:color="FFFFFF" w:themeColor="background1"/>
            </w:tcBorders>
          </w:tcPr>
          <w:p w:rsidR="00B0232E" w:rsidRPr="00B0232E" w:rsidRDefault="00B0232E" w:rsidP="00B0232E">
            <w:pPr>
              <w:jc w:val="right"/>
              <w:rPr>
                <w:b/>
              </w:rPr>
            </w:pPr>
          </w:p>
        </w:tc>
        <w:tc>
          <w:tcPr>
            <w:tcW w:w="1275" w:type="dxa"/>
            <w:tcBorders>
              <w:left w:val="single" w:sz="18" w:space="0" w:color="FFFFFF" w:themeColor="background1"/>
            </w:tcBorders>
          </w:tcPr>
          <w:p w:rsidR="00B0232E" w:rsidRPr="00B0232E" w:rsidRDefault="00B0232E" w:rsidP="00B0232E">
            <w:pPr>
              <w:jc w:val="right"/>
              <w:rPr>
                <w:b/>
              </w:rPr>
            </w:pPr>
          </w:p>
        </w:tc>
        <w:tc>
          <w:tcPr>
            <w:tcW w:w="709" w:type="dxa"/>
            <w:tcBorders>
              <w:right w:val="single" w:sz="18" w:space="0" w:color="FFFFFF" w:themeColor="background1"/>
            </w:tcBorders>
          </w:tcPr>
          <w:p w:rsidR="00B0232E" w:rsidRPr="00B0232E" w:rsidRDefault="00B0232E" w:rsidP="00B0232E">
            <w:pPr>
              <w:jc w:val="right"/>
              <w:rPr>
                <w:b/>
              </w:rPr>
            </w:pPr>
          </w:p>
        </w:tc>
        <w:tc>
          <w:tcPr>
            <w:tcW w:w="992" w:type="dxa"/>
            <w:tcBorders>
              <w:left w:val="single" w:sz="18" w:space="0" w:color="FFFFFF" w:themeColor="background1"/>
            </w:tcBorders>
          </w:tcPr>
          <w:p w:rsidR="00B0232E" w:rsidRPr="00B0232E" w:rsidRDefault="00B0232E" w:rsidP="00B0232E">
            <w:pPr>
              <w:jc w:val="right"/>
              <w:rPr>
                <w:b/>
              </w:rPr>
            </w:pPr>
          </w:p>
        </w:tc>
      </w:tr>
    </w:tbl>
    <w:p w:rsidR="00B0232E" w:rsidRPr="00B0232E" w:rsidRDefault="00B0232E" w:rsidP="00B0232E">
      <w:pPr>
        <w:spacing w:after="120"/>
        <w:rPr>
          <w:b/>
          <w:szCs w:val="24"/>
        </w:rPr>
      </w:pPr>
    </w:p>
    <w:p w:rsidR="00B0232E" w:rsidRPr="00B0232E" w:rsidRDefault="00B0232E" w:rsidP="00B0232E">
      <w:pPr>
        <w:numPr>
          <w:ilvl w:val="0"/>
          <w:numId w:val="29"/>
        </w:numPr>
        <w:ind w:left="862"/>
        <w:contextualSpacing/>
        <w:rPr>
          <w:rFonts w:cs="Arial"/>
          <w:b/>
          <w:bCs/>
          <w:color w:val="000000"/>
          <w:szCs w:val="24"/>
        </w:rPr>
      </w:pPr>
      <w:r w:rsidRPr="00B0232E">
        <w:rPr>
          <w:rFonts w:cs="Arial"/>
          <w:b/>
          <w:bCs/>
          <w:color w:val="000000"/>
          <w:szCs w:val="24"/>
        </w:rPr>
        <w:t>Net gains and losses on financial instruments</w:t>
      </w:r>
    </w:p>
    <w:p w:rsidR="00B0232E" w:rsidRPr="00B0232E" w:rsidRDefault="00B0232E" w:rsidP="00B0232E">
      <w:pPr>
        <w:ind w:left="862"/>
        <w:rPr>
          <w:rFonts w:cs="Arial"/>
          <w:b/>
          <w:bCs/>
          <w:color w:val="000000"/>
        </w:rPr>
      </w:pPr>
    </w:p>
    <w:p w:rsidR="00B0232E" w:rsidRPr="00B0232E" w:rsidRDefault="00B0232E" w:rsidP="00B0232E">
      <w:pPr>
        <w:ind w:left="709"/>
        <w:rPr>
          <w:rFonts w:cs="Arial"/>
          <w:bCs/>
          <w:color w:val="000000"/>
        </w:rPr>
      </w:pPr>
      <w:r w:rsidRPr="00B0232E">
        <w:rPr>
          <w:rFonts w:cs="Arial"/>
          <w:b/>
          <w:bCs/>
          <w:color w:val="000000"/>
        </w:rPr>
        <w:t xml:space="preserve"> </w:t>
      </w:r>
      <w:r w:rsidRPr="00B0232E">
        <w:rPr>
          <w:rFonts w:cs="Arial"/>
          <w:bCs/>
          <w:color w:val="000000"/>
        </w:rPr>
        <w:t>The net gain on financial assets at fair value through profit and loss is £59.0m</w:t>
      </w:r>
    </w:p>
    <w:p w:rsidR="00B0232E" w:rsidRPr="00B0232E" w:rsidRDefault="00B0232E" w:rsidP="00B0232E">
      <w:pPr>
        <w:ind w:left="709"/>
        <w:rPr>
          <w:rFonts w:cs="Arial"/>
          <w:b/>
          <w:bCs/>
          <w:color w:val="000000"/>
        </w:rPr>
      </w:pPr>
      <w:r w:rsidRPr="00B0232E">
        <w:rPr>
          <w:rFonts w:cs="Arial"/>
          <w:bCs/>
          <w:color w:val="000000"/>
        </w:rPr>
        <w:t xml:space="preserve"> (2012/13 £548.4m)</w:t>
      </w:r>
      <w:r w:rsidRPr="00B0232E" w:rsidDel="00227930">
        <w:rPr>
          <w:rFonts w:cs="Arial"/>
          <w:bCs/>
          <w:color w:val="000000"/>
        </w:rPr>
        <w:t xml:space="preserve"> </w:t>
      </w:r>
    </w:p>
    <w:p w:rsidR="00B0232E" w:rsidRPr="00B0232E" w:rsidRDefault="00B0232E" w:rsidP="00B0232E">
      <w:pPr>
        <w:ind w:left="720"/>
        <w:contextualSpacing/>
        <w:rPr>
          <w:rFonts w:cs="Arial"/>
          <w:b/>
          <w:bCs/>
          <w:color w:val="000000"/>
          <w:szCs w:val="24"/>
        </w:rPr>
      </w:pPr>
    </w:p>
    <w:p w:rsidR="00B0232E" w:rsidRDefault="00B0232E" w:rsidP="00B0232E">
      <w:pPr>
        <w:ind w:left="720"/>
        <w:contextualSpacing/>
        <w:rPr>
          <w:rFonts w:cs="Arial"/>
          <w:b/>
          <w:bCs/>
          <w:color w:val="000000"/>
          <w:szCs w:val="24"/>
        </w:rPr>
      </w:pPr>
    </w:p>
    <w:p w:rsidR="00170BFD" w:rsidRDefault="00170BFD" w:rsidP="00B0232E">
      <w:pPr>
        <w:ind w:left="720"/>
        <w:contextualSpacing/>
        <w:rPr>
          <w:rFonts w:cs="Arial"/>
          <w:b/>
          <w:bCs/>
          <w:color w:val="000000"/>
          <w:szCs w:val="24"/>
        </w:rPr>
      </w:pPr>
    </w:p>
    <w:p w:rsidR="00170BFD" w:rsidRDefault="00170BFD" w:rsidP="00B0232E">
      <w:pPr>
        <w:ind w:left="720"/>
        <w:contextualSpacing/>
        <w:rPr>
          <w:rFonts w:cs="Arial"/>
          <w:b/>
          <w:bCs/>
          <w:color w:val="000000"/>
          <w:szCs w:val="24"/>
        </w:rPr>
      </w:pPr>
    </w:p>
    <w:p w:rsidR="00170BFD" w:rsidRDefault="00170BFD" w:rsidP="00B0232E">
      <w:pPr>
        <w:ind w:left="720"/>
        <w:contextualSpacing/>
        <w:rPr>
          <w:rFonts w:cs="Arial"/>
          <w:b/>
          <w:bCs/>
          <w:color w:val="000000"/>
          <w:szCs w:val="24"/>
        </w:rPr>
      </w:pPr>
    </w:p>
    <w:p w:rsidR="00170BFD" w:rsidRDefault="00170BFD" w:rsidP="00B0232E">
      <w:pPr>
        <w:ind w:left="720"/>
        <w:contextualSpacing/>
        <w:rPr>
          <w:rFonts w:cs="Arial"/>
          <w:b/>
          <w:bCs/>
          <w:color w:val="000000"/>
          <w:szCs w:val="24"/>
        </w:rPr>
      </w:pPr>
    </w:p>
    <w:p w:rsidR="00170BFD" w:rsidRPr="00B0232E" w:rsidRDefault="00170BFD" w:rsidP="00B0232E">
      <w:pPr>
        <w:ind w:left="720"/>
        <w:contextualSpacing/>
        <w:rPr>
          <w:rFonts w:cs="Arial"/>
          <w:b/>
          <w:bCs/>
          <w:color w:val="000000"/>
          <w:szCs w:val="24"/>
        </w:rPr>
      </w:pPr>
    </w:p>
    <w:p w:rsidR="00B0232E" w:rsidRPr="00B0232E" w:rsidRDefault="00B0232E" w:rsidP="00B0232E">
      <w:pPr>
        <w:numPr>
          <w:ilvl w:val="0"/>
          <w:numId w:val="29"/>
        </w:numPr>
        <w:ind w:left="862"/>
        <w:contextualSpacing/>
        <w:rPr>
          <w:b/>
          <w:szCs w:val="24"/>
        </w:rPr>
      </w:pPr>
      <w:r w:rsidRPr="00B0232E">
        <w:rPr>
          <w:b/>
          <w:szCs w:val="24"/>
        </w:rPr>
        <w:lastRenderedPageBreak/>
        <w:t xml:space="preserve">Financial Instruments – Valuation </w:t>
      </w:r>
    </w:p>
    <w:p w:rsidR="00B0232E" w:rsidRPr="00B0232E" w:rsidRDefault="00B0232E" w:rsidP="00B0232E">
      <w:pPr>
        <w:ind w:left="720"/>
        <w:contextualSpacing/>
        <w:rPr>
          <w:b/>
          <w:szCs w:val="24"/>
        </w:rPr>
      </w:pPr>
    </w:p>
    <w:p w:rsidR="00B0232E" w:rsidRPr="00B0232E" w:rsidRDefault="00B0232E" w:rsidP="00B0232E">
      <w:pPr>
        <w:ind w:left="720"/>
        <w:rPr>
          <w:b/>
        </w:rPr>
      </w:pPr>
      <w:r w:rsidRPr="00B0232E">
        <w:rPr>
          <w:b/>
        </w:rPr>
        <w:t>Valuation of financial instruments carried at fair value</w:t>
      </w:r>
    </w:p>
    <w:p w:rsidR="00B0232E" w:rsidRPr="00B0232E" w:rsidRDefault="00B0232E" w:rsidP="00B0232E">
      <w:pPr>
        <w:ind w:left="720"/>
        <w:rPr>
          <w:b/>
        </w:rPr>
      </w:pPr>
    </w:p>
    <w:p w:rsidR="00B0232E" w:rsidRPr="00B0232E" w:rsidRDefault="00B0232E" w:rsidP="00B0232E">
      <w:pPr>
        <w:ind w:left="720"/>
        <w:rPr>
          <w:szCs w:val="24"/>
        </w:rPr>
      </w:pPr>
      <w:r w:rsidRPr="00B0232E">
        <w:rPr>
          <w:szCs w:val="24"/>
        </w:rPr>
        <w:t>The valuation of financial instruments carried at fair value has been classified into three levels according to quality and reliability of information used to determine fair values.</w:t>
      </w:r>
    </w:p>
    <w:p w:rsidR="00B0232E" w:rsidRPr="00B0232E" w:rsidRDefault="00B0232E" w:rsidP="00B0232E">
      <w:pPr>
        <w:ind w:left="720"/>
        <w:rPr>
          <w:szCs w:val="24"/>
        </w:rPr>
      </w:pPr>
    </w:p>
    <w:p w:rsidR="00B0232E" w:rsidRPr="00B0232E" w:rsidRDefault="00B0232E" w:rsidP="00B0232E">
      <w:pPr>
        <w:ind w:left="720"/>
        <w:rPr>
          <w:b/>
          <w:sz w:val="22"/>
          <w:szCs w:val="22"/>
        </w:rPr>
      </w:pPr>
      <w:r w:rsidRPr="00B0232E">
        <w:rPr>
          <w:b/>
          <w:sz w:val="22"/>
          <w:szCs w:val="22"/>
        </w:rPr>
        <w:t>Level 1</w:t>
      </w:r>
    </w:p>
    <w:p w:rsidR="00B0232E" w:rsidRPr="00B0232E" w:rsidRDefault="00B0232E" w:rsidP="00B0232E">
      <w:pPr>
        <w:ind w:left="720"/>
        <w:rPr>
          <w:szCs w:val="24"/>
        </w:rPr>
      </w:pPr>
      <w:r w:rsidRPr="00B0232E">
        <w:rPr>
          <w:szCs w:val="24"/>
        </w:rPr>
        <w:t>Level 1 fair value measurements are those derived from unadjusted quoted prices in active markets for identical assets or liabilities.  Examples include quoted equity investments, unit trusts, UK pooled fixed income funds, overseas pooled fixed income funds, UK and overseas quoted fixed interest securities.  Listed investments are shown at bid prices.  The bid value of the investment is based on the bid market quotation of the relevant stock exchange.</w:t>
      </w:r>
    </w:p>
    <w:p w:rsidR="00B0232E" w:rsidRPr="00B0232E" w:rsidRDefault="00B0232E" w:rsidP="00B0232E">
      <w:pPr>
        <w:ind w:left="720"/>
        <w:rPr>
          <w:szCs w:val="24"/>
        </w:rPr>
      </w:pPr>
    </w:p>
    <w:p w:rsidR="00B0232E" w:rsidRPr="00B0232E" w:rsidRDefault="00B0232E" w:rsidP="00B0232E">
      <w:pPr>
        <w:ind w:left="720"/>
        <w:rPr>
          <w:b/>
          <w:sz w:val="22"/>
          <w:szCs w:val="22"/>
        </w:rPr>
      </w:pPr>
      <w:r w:rsidRPr="00B0232E">
        <w:rPr>
          <w:b/>
          <w:sz w:val="22"/>
          <w:szCs w:val="22"/>
        </w:rPr>
        <w:t>Level 2</w:t>
      </w:r>
    </w:p>
    <w:p w:rsidR="00B0232E" w:rsidRPr="00B0232E" w:rsidRDefault="00B0232E" w:rsidP="00B0232E">
      <w:pPr>
        <w:ind w:left="720"/>
        <w:rPr>
          <w:szCs w:val="24"/>
        </w:rPr>
      </w:pPr>
      <w:r w:rsidRPr="00B0232E">
        <w:rPr>
          <w:szCs w:val="24"/>
        </w:rPr>
        <w:t xml:space="preserve">Level 2 investments are those where quoted market prices are not available, for example where an instrument is traded in a market that is not considered to be active or valuation </w:t>
      </w:r>
    </w:p>
    <w:p w:rsidR="00B0232E" w:rsidRPr="00B0232E" w:rsidRDefault="00B0232E" w:rsidP="00B0232E">
      <w:pPr>
        <w:ind w:left="720"/>
        <w:rPr>
          <w:szCs w:val="24"/>
        </w:rPr>
      </w:pPr>
      <w:r w:rsidRPr="00B0232E">
        <w:rPr>
          <w:szCs w:val="24"/>
        </w:rPr>
        <w:t>techniques are used to determine fair value and where these techniques use inputs that are based significantly on observable market data.  The technique for valuing these assets is independently verified.</w:t>
      </w:r>
    </w:p>
    <w:p w:rsidR="00B0232E" w:rsidRPr="00B0232E" w:rsidRDefault="00B0232E" w:rsidP="00B0232E">
      <w:pPr>
        <w:ind w:left="720"/>
        <w:rPr>
          <w:b/>
          <w:sz w:val="22"/>
          <w:szCs w:val="22"/>
        </w:rPr>
      </w:pPr>
    </w:p>
    <w:p w:rsidR="00B0232E" w:rsidRPr="00B0232E" w:rsidRDefault="00B0232E" w:rsidP="00B0232E">
      <w:pPr>
        <w:ind w:left="720"/>
        <w:rPr>
          <w:b/>
          <w:sz w:val="22"/>
          <w:szCs w:val="22"/>
        </w:rPr>
      </w:pPr>
      <w:r w:rsidRPr="00B0232E">
        <w:rPr>
          <w:b/>
          <w:sz w:val="22"/>
          <w:szCs w:val="22"/>
        </w:rPr>
        <w:t>Level 3</w:t>
      </w:r>
    </w:p>
    <w:p w:rsidR="00B0232E" w:rsidRPr="00B0232E" w:rsidRDefault="00B0232E" w:rsidP="00B0232E">
      <w:pPr>
        <w:ind w:left="720"/>
        <w:rPr>
          <w:szCs w:val="24"/>
        </w:rPr>
      </w:pPr>
      <w:r w:rsidRPr="00B0232E">
        <w:rPr>
          <w:szCs w:val="24"/>
        </w:rPr>
        <w:t>Level 3 portfolios are those where at least one input which could have a significant effect on the instrument's valuation is not based on observable market data.  Such instruments include internally managed overseas equity funds, overseas quoted fixed income investments, pooled UK fixed income investments, private equity, infrastructure, local authority bonds and indirect overseas property investments, which are valued using various valuation techniques that require significant management judgement in determining appropriate assumptions, including earnings, public market comparables and estimated future cash flows.</w:t>
      </w:r>
    </w:p>
    <w:p w:rsidR="00B0232E" w:rsidRPr="00B0232E" w:rsidRDefault="00B0232E" w:rsidP="00B0232E">
      <w:pPr>
        <w:ind w:left="720"/>
        <w:rPr>
          <w:sz w:val="22"/>
          <w:szCs w:val="22"/>
          <w:highlight w:val="yellow"/>
        </w:rPr>
      </w:pPr>
    </w:p>
    <w:p w:rsidR="00B0232E" w:rsidRPr="00B0232E" w:rsidRDefault="00B0232E" w:rsidP="00B0232E">
      <w:pPr>
        <w:ind w:left="720"/>
        <w:rPr>
          <w:szCs w:val="24"/>
        </w:rPr>
      </w:pPr>
      <w:r w:rsidRPr="00B0232E">
        <w:rPr>
          <w:szCs w:val="24"/>
        </w:rPr>
        <w:t>The values of the investment in private equity and infrastructure are based on valuations provided to the private equity and infrastructure funds in which Lancashire County Pension Fund has invested.  These valuations are prepared in accordance with the International Private Equity and Venture Capital Valuation Guidelines or equivalent, which follow the valuation principles of IFRS and US GAAP.  Valuations are performed annually mainly, and at the end of December.  Cash flow adjustments are used to roll forward the valuations to 31 March as appropriate.</w:t>
      </w:r>
    </w:p>
    <w:p w:rsidR="00B0232E" w:rsidRPr="00B0232E" w:rsidRDefault="00B0232E" w:rsidP="00B0232E">
      <w:pPr>
        <w:ind w:left="720"/>
        <w:rPr>
          <w:szCs w:val="24"/>
        </w:rPr>
      </w:pPr>
    </w:p>
    <w:p w:rsidR="00B0232E" w:rsidRPr="00B0232E" w:rsidRDefault="00B0232E" w:rsidP="00B0232E">
      <w:pPr>
        <w:ind w:left="720"/>
        <w:rPr>
          <w:szCs w:val="24"/>
        </w:rPr>
      </w:pPr>
      <w:r w:rsidRPr="00B0232E">
        <w:rPr>
          <w:szCs w:val="24"/>
        </w:rPr>
        <w:t>The value of the overseas indirect property fund investment is based on valuations provided to the overseas indirect property fund in which Lancashire County Pension Fund has invested.  These valuations are at the current open market value, as defined by the RICS Appraisal and Valuation Standards.  These valuations are performed monthly.</w:t>
      </w:r>
    </w:p>
    <w:p w:rsidR="00B0232E" w:rsidRPr="00B0232E" w:rsidRDefault="00B0232E" w:rsidP="00B0232E">
      <w:pPr>
        <w:ind w:left="720"/>
        <w:rPr>
          <w:szCs w:val="24"/>
          <w:highlight w:val="yellow"/>
        </w:rPr>
      </w:pPr>
    </w:p>
    <w:p w:rsidR="00B0232E" w:rsidRPr="00B0232E" w:rsidRDefault="00B0232E" w:rsidP="00B0232E">
      <w:pPr>
        <w:ind w:left="720"/>
        <w:rPr>
          <w:szCs w:val="24"/>
        </w:rPr>
      </w:pPr>
      <w:r w:rsidRPr="00B0232E">
        <w:rPr>
          <w:szCs w:val="24"/>
        </w:rPr>
        <w:t>The local authority bond value is based on a valuation technique that requires management judgement including earnings multiples, public market comparables and estimated future cash flows.</w:t>
      </w:r>
    </w:p>
    <w:p w:rsidR="00B0232E" w:rsidRPr="00B0232E" w:rsidRDefault="00B0232E" w:rsidP="00B0232E">
      <w:pPr>
        <w:ind w:left="720"/>
        <w:rPr>
          <w:szCs w:val="24"/>
        </w:rPr>
      </w:pPr>
    </w:p>
    <w:p w:rsidR="00B0232E" w:rsidRDefault="00B0232E" w:rsidP="00B0232E">
      <w:pPr>
        <w:ind w:left="720"/>
        <w:rPr>
          <w:szCs w:val="24"/>
        </w:rPr>
      </w:pPr>
      <w:r w:rsidRPr="00B0232E">
        <w:rPr>
          <w:szCs w:val="24"/>
        </w:rPr>
        <w:t>The</w:t>
      </w:r>
      <w:r w:rsidR="00170BFD">
        <w:rPr>
          <w:szCs w:val="24"/>
        </w:rPr>
        <w:t xml:space="preserve"> following</w:t>
      </w:r>
      <w:r w:rsidRPr="00B0232E">
        <w:rPr>
          <w:szCs w:val="24"/>
        </w:rPr>
        <w:t xml:space="preserve"> table provides an analysis of the financial assets and liabilities of the Pension Fund grouped into level 1 to 3 based on the level of which the fair value is observable.</w:t>
      </w:r>
    </w:p>
    <w:p w:rsidR="00B0232E" w:rsidRDefault="00B0232E" w:rsidP="00B0232E">
      <w:pPr>
        <w:ind w:left="720"/>
        <w:rPr>
          <w:szCs w:val="24"/>
        </w:rPr>
      </w:pPr>
    </w:p>
    <w:p w:rsidR="00B0232E" w:rsidRDefault="00B0232E" w:rsidP="00B0232E">
      <w:pPr>
        <w:ind w:left="720"/>
        <w:rPr>
          <w:szCs w:val="24"/>
        </w:rPr>
      </w:pPr>
    </w:p>
    <w:p w:rsidR="00B0232E" w:rsidRDefault="00B0232E" w:rsidP="00B0232E">
      <w:pPr>
        <w:ind w:left="720"/>
        <w:rPr>
          <w:szCs w:val="24"/>
        </w:rPr>
      </w:pPr>
    </w:p>
    <w:p w:rsidR="00B0232E" w:rsidRDefault="00B0232E" w:rsidP="00B0232E">
      <w:pPr>
        <w:ind w:left="720"/>
        <w:rPr>
          <w:szCs w:val="24"/>
        </w:rPr>
      </w:pPr>
    </w:p>
    <w:p w:rsidR="00B0232E" w:rsidRDefault="00B0232E" w:rsidP="00B0232E">
      <w:pPr>
        <w:ind w:left="720"/>
        <w:rPr>
          <w:szCs w:val="24"/>
        </w:rPr>
      </w:pPr>
    </w:p>
    <w:tbl>
      <w:tblPr>
        <w:tblStyle w:val="TableGrid1"/>
        <w:tblW w:w="1670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9"/>
        <w:gridCol w:w="121"/>
        <w:gridCol w:w="1618"/>
        <w:gridCol w:w="672"/>
        <w:gridCol w:w="899"/>
        <w:gridCol w:w="632"/>
        <w:gridCol w:w="940"/>
        <w:gridCol w:w="755"/>
        <w:gridCol w:w="882"/>
        <w:gridCol w:w="181"/>
        <w:gridCol w:w="360"/>
        <w:gridCol w:w="1749"/>
        <w:gridCol w:w="1928"/>
        <w:gridCol w:w="1582"/>
        <w:gridCol w:w="1423"/>
      </w:tblGrid>
      <w:tr w:rsidR="00B0232E" w:rsidRPr="00B0232E" w:rsidTr="00B0232E">
        <w:trPr>
          <w:gridAfter w:val="5"/>
          <w:wAfter w:w="7042" w:type="dxa"/>
        </w:trPr>
        <w:tc>
          <w:tcPr>
            <w:tcW w:w="3080" w:type="dxa"/>
            <w:gridSpan w:val="2"/>
          </w:tcPr>
          <w:p w:rsidR="00B0232E" w:rsidRPr="00B0232E" w:rsidRDefault="00B0232E" w:rsidP="00B0232E">
            <w:pPr>
              <w:jc w:val="center"/>
              <w:rPr>
                <w:b/>
                <w:szCs w:val="24"/>
              </w:rPr>
            </w:pPr>
            <w:r w:rsidRPr="00B0232E">
              <w:rPr>
                <w:b/>
                <w:szCs w:val="24"/>
              </w:rPr>
              <w:t>31/03/14</w:t>
            </w:r>
          </w:p>
        </w:tc>
        <w:tc>
          <w:tcPr>
            <w:tcW w:w="1618" w:type="dxa"/>
          </w:tcPr>
          <w:p w:rsidR="00B0232E" w:rsidRPr="00B0232E" w:rsidRDefault="00B0232E" w:rsidP="00B0232E">
            <w:pPr>
              <w:jc w:val="right"/>
              <w:rPr>
                <w:b/>
                <w:szCs w:val="24"/>
              </w:rPr>
            </w:pPr>
            <w:r w:rsidRPr="00B0232E">
              <w:rPr>
                <w:b/>
                <w:szCs w:val="24"/>
              </w:rPr>
              <w:t>Level 1</w:t>
            </w:r>
          </w:p>
        </w:tc>
        <w:tc>
          <w:tcPr>
            <w:tcW w:w="1571" w:type="dxa"/>
            <w:gridSpan w:val="2"/>
          </w:tcPr>
          <w:p w:rsidR="00B0232E" w:rsidRPr="00B0232E" w:rsidRDefault="00B0232E" w:rsidP="00B0232E">
            <w:pPr>
              <w:jc w:val="right"/>
              <w:rPr>
                <w:b/>
                <w:szCs w:val="24"/>
              </w:rPr>
            </w:pPr>
            <w:r w:rsidRPr="00B0232E">
              <w:rPr>
                <w:b/>
                <w:szCs w:val="24"/>
              </w:rPr>
              <w:t>Level 2</w:t>
            </w:r>
          </w:p>
        </w:tc>
        <w:tc>
          <w:tcPr>
            <w:tcW w:w="1572" w:type="dxa"/>
            <w:gridSpan w:val="2"/>
          </w:tcPr>
          <w:p w:rsidR="00B0232E" w:rsidRPr="00B0232E" w:rsidRDefault="00B0232E" w:rsidP="00B0232E">
            <w:pPr>
              <w:jc w:val="right"/>
              <w:rPr>
                <w:b/>
                <w:szCs w:val="24"/>
              </w:rPr>
            </w:pPr>
            <w:r w:rsidRPr="00B0232E">
              <w:rPr>
                <w:b/>
                <w:szCs w:val="24"/>
              </w:rPr>
              <w:t>Level 3</w:t>
            </w:r>
          </w:p>
        </w:tc>
        <w:tc>
          <w:tcPr>
            <w:tcW w:w="1818" w:type="dxa"/>
            <w:gridSpan w:val="3"/>
          </w:tcPr>
          <w:p w:rsidR="00B0232E" w:rsidRPr="00B0232E" w:rsidRDefault="00B0232E" w:rsidP="00B0232E">
            <w:pPr>
              <w:tabs>
                <w:tab w:val="left" w:pos="603"/>
              </w:tabs>
              <w:jc w:val="right"/>
              <w:rPr>
                <w:b/>
                <w:szCs w:val="24"/>
              </w:rPr>
            </w:pPr>
            <w:r w:rsidRPr="00B0232E">
              <w:rPr>
                <w:b/>
                <w:szCs w:val="24"/>
              </w:rPr>
              <w:t>Total</w:t>
            </w:r>
          </w:p>
        </w:tc>
      </w:tr>
      <w:tr w:rsidR="00B0232E" w:rsidRPr="00B0232E" w:rsidTr="00B0232E">
        <w:trPr>
          <w:gridAfter w:val="5"/>
          <w:wAfter w:w="7042" w:type="dxa"/>
        </w:trPr>
        <w:tc>
          <w:tcPr>
            <w:tcW w:w="3080" w:type="dxa"/>
            <w:gridSpan w:val="2"/>
          </w:tcPr>
          <w:p w:rsidR="00B0232E" w:rsidRPr="00B0232E" w:rsidRDefault="00B0232E" w:rsidP="00B0232E">
            <w:pPr>
              <w:rPr>
                <w:b/>
                <w:szCs w:val="24"/>
              </w:rPr>
            </w:pPr>
          </w:p>
        </w:tc>
        <w:tc>
          <w:tcPr>
            <w:tcW w:w="1618" w:type="dxa"/>
          </w:tcPr>
          <w:p w:rsidR="00B0232E" w:rsidRPr="00B0232E" w:rsidRDefault="00B0232E" w:rsidP="00B0232E">
            <w:pPr>
              <w:jc w:val="right"/>
              <w:rPr>
                <w:b/>
                <w:szCs w:val="24"/>
              </w:rPr>
            </w:pPr>
            <w:r w:rsidRPr="00B0232E">
              <w:rPr>
                <w:b/>
                <w:szCs w:val="24"/>
              </w:rPr>
              <w:t>£m</w:t>
            </w:r>
          </w:p>
        </w:tc>
        <w:tc>
          <w:tcPr>
            <w:tcW w:w="1571" w:type="dxa"/>
            <w:gridSpan w:val="2"/>
          </w:tcPr>
          <w:p w:rsidR="00B0232E" w:rsidRPr="00B0232E" w:rsidRDefault="00B0232E" w:rsidP="00B0232E">
            <w:pPr>
              <w:jc w:val="right"/>
              <w:rPr>
                <w:b/>
                <w:szCs w:val="24"/>
              </w:rPr>
            </w:pPr>
            <w:r w:rsidRPr="00B0232E">
              <w:rPr>
                <w:b/>
                <w:szCs w:val="24"/>
              </w:rPr>
              <w:t>£m</w:t>
            </w:r>
          </w:p>
        </w:tc>
        <w:tc>
          <w:tcPr>
            <w:tcW w:w="1572" w:type="dxa"/>
            <w:gridSpan w:val="2"/>
          </w:tcPr>
          <w:p w:rsidR="00B0232E" w:rsidRPr="00B0232E" w:rsidRDefault="00B0232E" w:rsidP="00B0232E">
            <w:pPr>
              <w:jc w:val="right"/>
              <w:rPr>
                <w:b/>
                <w:szCs w:val="24"/>
              </w:rPr>
            </w:pPr>
            <w:r w:rsidRPr="00B0232E">
              <w:rPr>
                <w:b/>
                <w:szCs w:val="24"/>
              </w:rPr>
              <w:t>£m</w:t>
            </w:r>
          </w:p>
        </w:tc>
        <w:tc>
          <w:tcPr>
            <w:tcW w:w="1818" w:type="dxa"/>
            <w:gridSpan w:val="3"/>
          </w:tcPr>
          <w:p w:rsidR="00B0232E" w:rsidRPr="00B0232E" w:rsidRDefault="00B0232E" w:rsidP="00B0232E">
            <w:pPr>
              <w:tabs>
                <w:tab w:val="left" w:pos="603"/>
              </w:tabs>
              <w:jc w:val="right"/>
              <w:rPr>
                <w:b/>
                <w:szCs w:val="24"/>
              </w:rPr>
            </w:pPr>
            <w:r w:rsidRPr="00B0232E">
              <w:rPr>
                <w:b/>
                <w:szCs w:val="24"/>
              </w:rPr>
              <w:t>£m</w:t>
            </w:r>
          </w:p>
        </w:tc>
      </w:tr>
      <w:tr w:rsidR="00B0232E" w:rsidRPr="00B0232E" w:rsidTr="00B0232E">
        <w:trPr>
          <w:gridAfter w:val="5"/>
          <w:wAfter w:w="7042" w:type="dxa"/>
        </w:trPr>
        <w:tc>
          <w:tcPr>
            <w:tcW w:w="3080" w:type="dxa"/>
            <w:gridSpan w:val="2"/>
          </w:tcPr>
          <w:p w:rsidR="00B0232E" w:rsidRPr="00B0232E" w:rsidRDefault="00B0232E" w:rsidP="00B0232E">
            <w:pPr>
              <w:spacing w:after="120"/>
              <w:rPr>
                <w:b/>
                <w:szCs w:val="24"/>
              </w:rPr>
            </w:pPr>
            <w:r w:rsidRPr="00B0232E">
              <w:rPr>
                <w:b/>
                <w:szCs w:val="24"/>
              </w:rPr>
              <w:t>Financial assets</w:t>
            </w:r>
          </w:p>
        </w:tc>
        <w:tc>
          <w:tcPr>
            <w:tcW w:w="1618" w:type="dxa"/>
          </w:tcPr>
          <w:p w:rsidR="00B0232E" w:rsidRPr="00B0232E" w:rsidRDefault="00B0232E" w:rsidP="00B0232E">
            <w:pPr>
              <w:spacing w:after="120"/>
              <w:jc w:val="right"/>
              <w:rPr>
                <w:szCs w:val="24"/>
              </w:rPr>
            </w:pPr>
          </w:p>
        </w:tc>
        <w:tc>
          <w:tcPr>
            <w:tcW w:w="1571" w:type="dxa"/>
            <w:gridSpan w:val="2"/>
          </w:tcPr>
          <w:p w:rsidR="00B0232E" w:rsidRPr="00B0232E" w:rsidRDefault="00B0232E" w:rsidP="00B0232E">
            <w:pPr>
              <w:spacing w:after="120"/>
              <w:jc w:val="right"/>
              <w:rPr>
                <w:szCs w:val="24"/>
              </w:rPr>
            </w:pPr>
          </w:p>
        </w:tc>
        <w:tc>
          <w:tcPr>
            <w:tcW w:w="1572" w:type="dxa"/>
            <w:gridSpan w:val="2"/>
          </w:tcPr>
          <w:p w:rsidR="00B0232E" w:rsidRPr="00B0232E" w:rsidRDefault="00B0232E" w:rsidP="00B0232E">
            <w:pPr>
              <w:spacing w:after="120"/>
              <w:jc w:val="right"/>
              <w:rPr>
                <w:szCs w:val="24"/>
              </w:rPr>
            </w:pPr>
          </w:p>
        </w:tc>
        <w:tc>
          <w:tcPr>
            <w:tcW w:w="1818" w:type="dxa"/>
            <w:gridSpan w:val="3"/>
          </w:tcPr>
          <w:p w:rsidR="00B0232E" w:rsidRPr="00B0232E" w:rsidRDefault="00B0232E" w:rsidP="00B0232E">
            <w:pPr>
              <w:tabs>
                <w:tab w:val="left" w:pos="603"/>
              </w:tabs>
              <w:spacing w:after="120"/>
              <w:jc w:val="right"/>
              <w:rPr>
                <w:szCs w:val="24"/>
              </w:rPr>
            </w:pPr>
          </w:p>
        </w:tc>
      </w:tr>
      <w:tr w:rsidR="00B0232E" w:rsidRPr="00B0232E" w:rsidTr="00B0232E">
        <w:trPr>
          <w:gridAfter w:val="5"/>
          <w:wAfter w:w="7042" w:type="dxa"/>
          <w:trHeight w:val="872"/>
        </w:trPr>
        <w:tc>
          <w:tcPr>
            <w:tcW w:w="3080" w:type="dxa"/>
            <w:gridSpan w:val="2"/>
          </w:tcPr>
          <w:p w:rsidR="00B0232E" w:rsidRPr="00B0232E" w:rsidRDefault="00B0232E" w:rsidP="00B0232E">
            <w:pPr>
              <w:spacing w:after="120"/>
              <w:rPr>
                <w:szCs w:val="24"/>
              </w:rPr>
            </w:pPr>
            <w:r w:rsidRPr="00B0232E">
              <w:rPr>
                <w:szCs w:val="24"/>
              </w:rPr>
              <w:t>Financial assets at fair value through profit and loss</w:t>
            </w:r>
          </w:p>
        </w:tc>
        <w:tc>
          <w:tcPr>
            <w:tcW w:w="1618" w:type="dxa"/>
          </w:tcPr>
          <w:p w:rsidR="00B0232E" w:rsidRPr="00B0232E" w:rsidRDefault="00B0232E" w:rsidP="00B0232E">
            <w:pPr>
              <w:spacing w:after="120"/>
              <w:jc w:val="right"/>
              <w:rPr>
                <w:szCs w:val="24"/>
              </w:rPr>
            </w:pPr>
            <w:r w:rsidRPr="00B0232E">
              <w:rPr>
                <w:szCs w:val="24"/>
              </w:rPr>
              <w:t>3,314.6</w:t>
            </w:r>
          </w:p>
        </w:tc>
        <w:tc>
          <w:tcPr>
            <w:tcW w:w="1571" w:type="dxa"/>
            <w:gridSpan w:val="2"/>
          </w:tcPr>
          <w:p w:rsidR="00B0232E" w:rsidRPr="00B0232E" w:rsidRDefault="00B0232E" w:rsidP="00B0232E">
            <w:pPr>
              <w:spacing w:after="120"/>
              <w:jc w:val="right"/>
              <w:rPr>
                <w:szCs w:val="24"/>
              </w:rPr>
            </w:pPr>
            <w:r w:rsidRPr="00B0232E">
              <w:rPr>
                <w:szCs w:val="24"/>
              </w:rPr>
              <w:t>179.9</w:t>
            </w:r>
          </w:p>
        </w:tc>
        <w:tc>
          <w:tcPr>
            <w:tcW w:w="1572" w:type="dxa"/>
            <w:gridSpan w:val="2"/>
          </w:tcPr>
          <w:p w:rsidR="00B0232E" w:rsidRPr="00B0232E" w:rsidRDefault="00B0232E" w:rsidP="00B0232E">
            <w:pPr>
              <w:spacing w:after="120"/>
              <w:jc w:val="right"/>
              <w:rPr>
                <w:szCs w:val="24"/>
              </w:rPr>
            </w:pPr>
            <w:r w:rsidRPr="00B0232E">
              <w:rPr>
                <w:szCs w:val="24"/>
              </w:rPr>
              <w:t>929.9</w:t>
            </w:r>
          </w:p>
        </w:tc>
        <w:tc>
          <w:tcPr>
            <w:tcW w:w="1818" w:type="dxa"/>
            <w:gridSpan w:val="3"/>
          </w:tcPr>
          <w:p w:rsidR="00B0232E" w:rsidRPr="00B0232E" w:rsidRDefault="00B0232E" w:rsidP="00B0232E">
            <w:pPr>
              <w:tabs>
                <w:tab w:val="left" w:pos="603"/>
              </w:tabs>
              <w:spacing w:after="120"/>
              <w:jc w:val="right"/>
              <w:rPr>
                <w:szCs w:val="24"/>
              </w:rPr>
            </w:pPr>
            <w:r w:rsidRPr="00B0232E">
              <w:rPr>
                <w:szCs w:val="24"/>
              </w:rPr>
              <w:t>4,424.4</w:t>
            </w:r>
          </w:p>
        </w:tc>
      </w:tr>
      <w:tr w:rsidR="00B0232E" w:rsidRPr="00B0232E" w:rsidTr="00B0232E">
        <w:trPr>
          <w:gridAfter w:val="5"/>
          <w:wAfter w:w="7042" w:type="dxa"/>
          <w:trHeight w:val="489"/>
        </w:trPr>
        <w:tc>
          <w:tcPr>
            <w:tcW w:w="3080" w:type="dxa"/>
            <w:gridSpan w:val="2"/>
          </w:tcPr>
          <w:p w:rsidR="00B0232E" w:rsidRPr="00B0232E" w:rsidRDefault="00B0232E" w:rsidP="00B0232E">
            <w:pPr>
              <w:spacing w:after="360"/>
              <w:rPr>
                <w:b/>
                <w:szCs w:val="24"/>
              </w:rPr>
            </w:pPr>
            <w:r w:rsidRPr="00B0232E">
              <w:rPr>
                <w:b/>
                <w:szCs w:val="24"/>
              </w:rPr>
              <w:t>Total Financial assets</w:t>
            </w:r>
          </w:p>
        </w:tc>
        <w:tc>
          <w:tcPr>
            <w:tcW w:w="1618" w:type="dxa"/>
          </w:tcPr>
          <w:p w:rsidR="00B0232E" w:rsidRPr="00B0232E" w:rsidRDefault="00B0232E" w:rsidP="00B0232E">
            <w:pPr>
              <w:spacing w:after="120"/>
              <w:jc w:val="right"/>
              <w:rPr>
                <w:b/>
                <w:sz w:val="22"/>
                <w:szCs w:val="24"/>
              </w:rPr>
            </w:pPr>
            <w:r w:rsidRPr="00B0232E">
              <w:rPr>
                <w:b/>
                <w:sz w:val="22"/>
                <w:szCs w:val="24"/>
              </w:rPr>
              <w:t>3,314.6</w:t>
            </w:r>
          </w:p>
        </w:tc>
        <w:tc>
          <w:tcPr>
            <w:tcW w:w="1571" w:type="dxa"/>
            <w:gridSpan w:val="2"/>
          </w:tcPr>
          <w:p w:rsidR="00B0232E" w:rsidRPr="00B0232E" w:rsidRDefault="00B0232E" w:rsidP="00B0232E">
            <w:pPr>
              <w:spacing w:after="120"/>
              <w:jc w:val="right"/>
              <w:rPr>
                <w:b/>
                <w:szCs w:val="24"/>
              </w:rPr>
            </w:pPr>
            <w:r w:rsidRPr="00B0232E">
              <w:rPr>
                <w:b/>
                <w:szCs w:val="24"/>
              </w:rPr>
              <w:t>179.9</w:t>
            </w:r>
          </w:p>
        </w:tc>
        <w:tc>
          <w:tcPr>
            <w:tcW w:w="1572" w:type="dxa"/>
            <w:gridSpan w:val="2"/>
          </w:tcPr>
          <w:p w:rsidR="00B0232E" w:rsidRPr="00B0232E" w:rsidRDefault="00B0232E" w:rsidP="00B0232E">
            <w:pPr>
              <w:spacing w:after="120"/>
              <w:jc w:val="right"/>
              <w:rPr>
                <w:b/>
                <w:szCs w:val="24"/>
              </w:rPr>
            </w:pPr>
            <w:r w:rsidRPr="00B0232E">
              <w:rPr>
                <w:b/>
                <w:szCs w:val="24"/>
              </w:rPr>
              <w:t>929.9</w:t>
            </w:r>
          </w:p>
        </w:tc>
        <w:tc>
          <w:tcPr>
            <w:tcW w:w="1818" w:type="dxa"/>
            <w:gridSpan w:val="3"/>
          </w:tcPr>
          <w:p w:rsidR="00B0232E" w:rsidRPr="00B0232E" w:rsidRDefault="00B0232E" w:rsidP="00B0232E">
            <w:pPr>
              <w:tabs>
                <w:tab w:val="left" w:pos="603"/>
              </w:tabs>
              <w:spacing w:after="120"/>
              <w:jc w:val="right"/>
              <w:rPr>
                <w:b/>
                <w:sz w:val="22"/>
                <w:szCs w:val="24"/>
              </w:rPr>
            </w:pPr>
            <w:r w:rsidRPr="00B0232E">
              <w:rPr>
                <w:b/>
                <w:sz w:val="22"/>
                <w:szCs w:val="24"/>
              </w:rPr>
              <w:t>4,424.4</w:t>
            </w:r>
          </w:p>
        </w:tc>
      </w:tr>
      <w:tr w:rsidR="00B0232E" w:rsidRPr="00B0232E" w:rsidTr="00B0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7042" w:type="dxa"/>
          <w:trHeight w:val="271"/>
        </w:trPr>
        <w:tc>
          <w:tcPr>
            <w:tcW w:w="3080" w:type="dxa"/>
            <w:gridSpan w:val="2"/>
            <w:tcBorders>
              <w:top w:val="nil"/>
              <w:left w:val="nil"/>
              <w:bottom w:val="nil"/>
              <w:right w:val="nil"/>
            </w:tcBorders>
          </w:tcPr>
          <w:p w:rsidR="00B0232E" w:rsidRPr="00B0232E" w:rsidRDefault="00B0232E" w:rsidP="00B0232E">
            <w:pPr>
              <w:spacing w:after="120"/>
              <w:rPr>
                <w:b/>
                <w:szCs w:val="24"/>
              </w:rPr>
            </w:pPr>
            <w:r w:rsidRPr="00B0232E">
              <w:rPr>
                <w:b/>
                <w:szCs w:val="24"/>
              </w:rPr>
              <w:t>Financial Liabilities</w:t>
            </w:r>
          </w:p>
        </w:tc>
        <w:tc>
          <w:tcPr>
            <w:tcW w:w="1618" w:type="dxa"/>
            <w:tcBorders>
              <w:top w:val="nil"/>
              <w:left w:val="nil"/>
              <w:bottom w:val="nil"/>
              <w:right w:val="nil"/>
            </w:tcBorders>
          </w:tcPr>
          <w:p w:rsidR="00B0232E" w:rsidRPr="00B0232E" w:rsidRDefault="00B0232E" w:rsidP="00B0232E">
            <w:pPr>
              <w:spacing w:after="120"/>
              <w:jc w:val="right"/>
              <w:rPr>
                <w:szCs w:val="24"/>
              </w:rPr>
            </w:pPr>
          </w:p>
        </w:tc>
        <w:tc>
          <w:tcPr>
            <w:tcW w:w="1571" w:type="dxa"/>
            <w:gridSpan w:val="2"/>
            <w:tcBorders>
              <w:top w:val="nil"/>
              <w:left w:val="nil"/>
              <w:bottom w:val="nil"/>
              <w:right w:val="nil"/>
            </w:tcBorders>
          </w:tcPr>
          <w:p w:rsidR="00B0232E" w:rsidRPr="00B0232E" w:rsidRDefault="00B0232E" w:rsidP="00B0232E">
            <w:pPr>
              <w:spacing w:after="120"/>
              <w:jc w:val="right"/>
              <w:rPr>
                <w:szCs w:val="24"/>
              </w:rPr>
            </w:pPr>
          </w:p>
        </w:tc>
        <w:tc>
          <w:tcPr>
            <w:tcW w:w="1572" w:type="dxa"/>
            <w:gridSpan w:val="2"/>
            <w:tcBorders>
              <w:top w:val="nil"/>
              <w:left w:val="nil"/>
              <w:bottom w:val="nil"/>
              <w:right w:val="nil"/>
            </w:tcBorders>
          </w:tcPr>
          <w:p w:rsidR="00B0232E" w:rsidRPr="00B0232E" w:rsidRDefault="00B0232E" w:rsidP="00B0232E">
            <w:pPr>
              <w:spacing w:after="120"/>
              <w:jc w:val="right"/>
              <w:rPr>
                <w:szCs w:val="24"/>
              </w:rPr>
            </w:pPr>
          </w:p>
        </w:tc>
        <w:tc>
          <w:tcPr>
            <w:tcW w:w="1818" w:type="dxa"/>
            <w:gridSpan w:val="3"/>
            <w:tcBorders>
              <w:top w:val="nil"/>
              <w:left w:val="nil"/>
              <w:bottom w:val="nil"/>
              <w:right w:val="nil"/>
            </w:tcBorders>
          </w:tcPr>
          <w:p w:rsidR="00B0232E" w:rsidRPr="00B0232E" w:rsidRDefault="00B0232E" w:rsidP="00B0232E">
            <w:pPr>
              <w:tabs>
                <w:tab w:val="left" w:pos="603"/>
              </w:tabs>
              <w:spacing w:after="120"/>
              <w:jc w:val="right"/>
              <w:rPr>
                <w:szCs w:val="24"/>
              </w:rPr>
            </w:pPr>
          </w:p>
        </w:tc>
      </w:tr>
      <w:tr w:rsidR="00B0232E" w:rsidRPr="00B0232E" w:rsidTr="00B0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7042" w:type="dxa"/>
        </w:trPr>
        <w:tc>
          <w:tcPr>
            <w:tcW w:w="3080" w:type="dxa"/>
            <w:gridSpan w:val="2"/>
            <w:tcBorders>
              <w:top w:val="nil"/>
              <w:left w:val="nil"/>
              <w:bottom w:val="nil"/>
              <w:right w:val="nil"/>
            </w:tcBorders>
          </w:tcPr>
          <w:p w:rsidR="00B0232E" w:rsidRPr="00B0232E" w:rsidRDefault="00B0232E" w:rsidP="00B0232E">
            <w:pPr>
              <w:spacing w:after="120"/>
              <w:rPr>
                <w:szCs w:val="24"/>
              </w:rPr>
            </w:pPr>
            <w:r w:rsidRPr="00B0232E">
              <w:rPr>
                <w:szCs w:val="24"/>
              </w:rPr>
              <w:t>Financial liabilities at fair value through profit and loss</w:t>
            </w:r>
          </w:p>
        </w:tc>
        <w:tc>
          <w:tcPr>
            <w:tcW w:w="1618" w:type="dxa"/>
            <w:tcBorders>
              <w:top w:val="nil"/>
              <w:left w:val="nil"/>
              <w:bottom w:val="nil"/>
              <w:right w:val="nil"/>
            </w:tcBorders>
          </w:tcPr>
          <w:p w:rsidR="00B0232E" w:rsidRPr="00B0232E" w:rsidRDefault="00B0232E" w:rsidP="00B0232E">
            <w:pPr>
              <w:spacing w:after="120"/>
              <w:jc w:val="right"/>
              <w:rPr>
                <w:szCs w:val="24"/>
              </w:rPr>
            </w:pPr>
            <w:r w:rsidRPr="00B0232E">
              <w:rPr>
                <w:szCs w:val="24"/>
              </w:rPr>
              <w:t>21.3</w:t>
            </w:r>
          </w:p>
        </w:tc>
        <w:tc>
          <w:tcPr>
            <w:tcW w:w="1571" w:type="dxa"/>
            <w:gridSpan w:val="2"/>
            <w:tcBorders>
              <w:top w:val="nil"/>
              <w:left w:val="nil"/>
              <w:bottom w:val="nil"/>
              <w:right w:val="nil"/>
            </w:tcBorders>
          </w:tcPr>
          <w:p w:rsidR="00B0232E" w:rsidRPr="00B0232E" w:rsidRDefault="00B0232E" w:rsidP="00B0232E">
            <w:pPr>
              <w:spacing w:after="120"/>
              <w:jc w:val="right"/>
              <w:rPr>
                <w:szCs w:val="24"/>
              </w:rPr>
            </w:pPr>
            <w:r w:rsidRPr="00B0232E">
              <w:rPr>
                <w:szCs w:val="24"/>
              </w:rPr>
              <w:t>-</w:t>
            </w:r>
          </w:p>
        </w:tc>
        <w:tc>
          <w:tcPr>
            <w:tcW w:w="1572" w:type="dxa"/>
            <w:gridSpan w:val="2"/>
            <w:tcBorders>
              <w:top w:val="nil"/>
              <w:left w:val="nil"/>
              <w:bottom w:val="nil"/>
              <w:right w:val="nil"/>
            </w:tcBorders>
          </w:tcPr>
          <w:p w:rsidR="00B0232E" w:rsidRPr="00B0232E" w:rsidRDefault="00B0232E" w:rsidP="00B0232E">
            <w:pPr>
              <w:spacing w:after="120"/>
              <w:jc w:val="right"/>
              <w:rPr>
                <w:szCs w:val="24"/>
              </w:rPr>
            </w:pPr>
            <w:r w:rsidRPr="00B0232E">
              <w:rPr>
                <w:szCs w:val="24"/>
              </w:rPr>
              <w:t>-</w:t>
            </w:r>
          </w:p>
        </w:tc>
        <w:tc>
          <w:tcPr>
            <w:tcW w:w="1818" w:type="dxa"/>
            <w:gridSpan w:val="3"/>
            <w:tcBorders>
              <w:top w:val="nil"/>
              <w:left w:val="nil"/>
              <w:bottom w:val="nil"/>
              <w:right w:val="nil"/>
            </w:tcBorders>
          </w:tcPr>
          <w:p w:rsidR="00B0232E" w:rsidRPr="00B0232E" w:rsidRDefault="00B0232E" w:rsidP="00B0232E">
            <w:pPr>
              <w:tabs>
                <w:tab w:val="left" w:pos="603"/>
              </w:tabs>
              <w:spacing w:after="120"/>
              <w:jc w:val="right"/>
              <w:rPr>
                <w:szCs w:val="24"/>
              </w:rPr>
            </w:pPr>
            <w:r w:rsidRPr="00B0232E">
              <w:rPr>
                <w:szCs w:val="24"/>
              </w:rPr>
              <w:t>21.3</w:t>
            </w:r>
          </w:p>
        </w:tc>
      </w:tr>
      <w:tr w:rsidR="00B0232E" w:rsidRPr="00B0232E" w:rsidTr="00B0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7042" w:type="dxa"/>
          <w:trHeight w:val="862"/>
        </w:trPr>
        <w:tc>
          <w:tcPr>
            <w:tcW w:w="3080" w:type="dxa"/>
            <w:gridSpan w:val="2"/>
            <w:tcBorders>
              <w:top w:val="nil"/>
              <w:left w:val="nil"/>
              <w:bottom w:val="nil"/>
              <w:right w:val="nil"/>
            </w:tcBorders>
          </w:tcPr>
          <w:p w:rsidR="00B0232E" w:rsidRPr="00B0232E" w:rsidRDefault="00B0232E" w:rsidP="00B0232E">
            <w:pPr>
              <w:spacing w:after="120"/>
              <w:rPr>
                <w:b/>
                <w:szCs w:val="24"/>
              </w:rPr>
            </w:pPr>
            <w:r w:rsidRPr="00B0232E">
              <w:rPr>
                <w:b/>
                <w:szCs w:val="24"/>
              </w:rPr>
              <w:t>Total Financial Liabilities</w:t>
            </w:r>
          </w:p>
        </w:tc>
        <w:tc>
          <w:tcPr>
            <w:tcW w:w="1618" w:type="dxa"/>
            <w:tcBorders>
              <w:top w:val="nil"/>
              <w:left w:val="nil"/>
              <w:bottom w:val="nil"/>
              <w:right w:val="nil"/>
            </w:tcBorders>
          </w:tcPr>
          <w:p w:rsidR="00B0232E" w:rsidRPr="00B0232E" w:rsidRDefault="00B0232E" w:rsidP="00B0232E">
            <w:pPr>
              <w:spacing w:after="120"/>
              <w:jc w:val="right"/>
              <w:rPr>
                <w:b/>
                <w:szCs w:val="24"/>
              </w:rPr>
            </w:pPr>
            <w:r w:rsidRPr="00B0232E">
              <w:rPr>
                <w:b/>
                <w:szCs w:val="24"/>
              </w:rPr>
              <w:t>21.3</w:t>
            </w:r>
          </w:p>
        </w:tc>
        <w:tc>
          <w:tcPr>
            <w:tcW w:w="1571" w:type="dxa"/>
            <w:gridSpan w:val="2"/>
            <w:tcBorders>
              <w:top w:val="nil"/>
              <w:left w:val="nil"/>
              <w:bottom w:val="nil"/>
              <w:right w:val="nil"/>
            </w:tcBorders>
          </w:tcPr>
          <w:p w:rsidR="00B0232E" w:rsidRPr="00B0232E" w:rsidRDefault="00B0232E" w:rsidP="00B0232E">
            <w:pPr>
              <w:spacing w:after="120"/>
              <w:jc w:val="right"/>
              <w:rPr>
                <w:b/>
                <w:szCs w:val="24"/>
              </w:rPr>
            </w:pPr>
            <w:r w:rsidRPr="00B0232E">
              <w:rPr>
                <w:b/>
                <w:szCs w:val="24"/>
              </w:rPr>
              <w:t>-</w:t>
            </w:r>
          </w:p>
        </w:tc>
        <w:tc>
          <w:tcPr>
            <w:tcW w:w="1572" w:type="dxa"/>
            <w:gridSpan w:val="2"/>
            <w:tcBorders>
              <w:top w:val="nil"/>
              <w:left w:val="nil"/>
              <w:bottom w:val="nil"/>
              <w:right w:val="nil"/>
            </w:tcBorders>
          </w:tcPr>
          <w:p w:rsidR="00B0232E" w:rsidRPr="00B0232E" w:rsidRDefault="00B0232E" w:rsidP="00B0232E">
            <w:pPr>
              <w:spacing w:after="120"/>
              <w:jc w:val="right"/>
              <w:rPr>
                <w:b/>
                <w:szCs w:val="24"/>
              </w:rPr>
            </w:pPr>
            <w:r w:rsidRPr="00B0232E">
              <w:rPr>
                <w:b/>
                <w:szCs w:val="24"/>
              </w:rPr>
              <w:t>-</w:t>
            </w:r>
          </w:p>
        </w:tc>
        <w:tc>
          <w:tcPr>
            <w:tcW w:w="1818" w:type="dxa"/>
            <w:gridSpan w:val="3"/>
            <w:tcBorders>
              <w:top w:val="nil"/>
              <w:left w:val="nil"/>
              <w:bottom w:val="nil"/>
              <w:right w:val="nil"/>
            </w:tcBorders>
          </w:tcPr>
          <w:p w:rsidR="00B0232E" w:rsidRPr="00B0232E" w:rsidRDefault="00B0232E" w:rsidP="00B0232E">
            <w:pPr>
              <w:tabs>
                <w:tab w:val="left" w:pos="603"/>
              </w:tabs>
              <w:spacing w:after="120"/>
              <w:jc w:val="right"/>
              <w:rPr>
                <w:b/>
                <w:szCs w:val="24"/>
              </w:rPr>
            </w:pPr>
            <w:r w:rsidRPr="00B0232E">
              <w:rPr>
                <w:b/>
                <w:szCs w:val="24"/>
              </w:rPr>
              <w:t>21.3</w:t>
            </w:r>
          </w:p>
          <w:p w:rsidR="00B0232E" w:rsidRPr="00B0232E" w:rsidRDefault="00B0232E" w:rsidP="00B0232E">
            <w:pPr>
              <w:tabs>
                <w:tab w:val="left" w:pos="603"/>
              </w:tabs>
              <w:spacing w:after="120"/>
              <w:jc w:val="right"/>
              <w:rPr>
                <w:b/>
                <w:szCs w:val="24"/>
              </w:rPr>
            </w:pPr>
          </w:p>
        </w:tc>
      </w:tr>
      <w:tr w:rsidR="00B0232E" w:rsidRPr="00B0232E" w:rsidTr="00B0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7042" w:type="dxa"/>
          <w:trHeight w:val="279"/>
        </w:trPr>
        <w:tc>
          <w:tcPr>
            <w:tcW w:w="3080" w:type="dxa"/>
            <w:gridSpan w:val="2"/>
            <w:tcBorders>
              <w:top w:val="nil"/>
              <w:left w:val="nil"/>
              <w:bottom w:val="nil"/>
              <w:right w:val="nil"/>
            </w:tcBorders>
          </w:tcPr>
          <w:p w:rsidR="00B0232E" w:rsidRPr="00B0232E" w:rsidRDefault="00B0232E" w:rsidP="00B0232E">
            <w:pPr>
              <w:jc w:val="center"/>
              <w:rPr>
                <w:b/>
                <w:szCs w:val="24"/>
              </w:rPr>
            </w:pPr>
            <w:r w:rsidRPr="00B0232E">
              <w:rPr>
                <w:b/>
                <w:szCs w:val="24"/>
              </w:rPr>
              <w:t>31/03/13</w:t>
            </w:r>
          </w:p>
        </w:tc>
        <w:tc>
          <w:tcPr>
            <w:tcW w:w="1618" w:type="dxa"/>
            <w:tcBorders>
              <w:top w:val="nil"/>
              <w:left w:val="nil"/>
              <w:bottom w:val="nil"/>
              <w:right w:val="nil"/>
            </w:tcBorders>
          </w:tcPr>
          <w:p w:rsidR="00B0232E" w:rsidRPr="00B0232E" w:rsidRDefault="00B0232E" w:rsidP="00B0232E">
            <w:pPr>
              <w:jc w:val="right"/>
              <w:rPr>
                <w:b/>
                <w:szCs w:val="24"/>
              </w:rPr>
            </w:pPr>
            <w:r w:rsidRPr="00B0232E">
              <w:rPr>
                <w:b/>
                <w:szCs w:val="24"/>
              </w:rPr>
              <w:t>*Level 1</w:t>
            </w:r>
          </w:p>
        </w:tc>
        <w:tc>
          <w:tcPr>
            <w:tcW w:w="1571" w:type="dxa"/>
            <w:gridSpan w:val="2"/>
            <w:tcBorders>
              <w:top w:val="nil"/>
              <w:left w:val="nil"/>
              <w:bottom w:val="nil"/>
              <w:right w:val="nil"/>
            </w:tcBorders>
          </w:tcPr>
          <w:p w:rsidR="00B0232E" w:rsidRPr="00B0232E" w:rsidRDefault="00B0232E" w:rsidP="00B0232E">
            <w:pPr>
              <w:jc w:val="right"/>
              <w:rPr>
                <w:b/>
                <w:szCs w:val="24"/>
              </w:rPr>
            </w:pPr>
            <w:r w:rsidRPr="00B0232E">
              <w:rPr>
                <w:b/>
                <w:szCs w:val="24"/>
              </w:rPr>
              <w:t>*Level 2</w:t>
            </w:r>
          </w:p>
        </w:tc>
        <w:tc>
          <w:tcPr>
            <w:tcW w:w="1572" w:type="dxa"/>
            <w:gridSpan w:val="2"/>
            <w:tcBorders>
              <w:top w:val="nil"/>
              <w:left w:val="nil"/>
              <w:bottom w:val="nil"/>
              <w:right w:val="nil"/>
            </w:tcBorders>
          </w:tcPr>
          <w:p w:rsidR="00B0232E" w:rsidRPr="00B0232E" w:rsidRDefault="00B0232E" w:rsidP="00B0232E">
            <w:pPr>
              <w:jc w:val="right"/>
              <w:rPr>
                <w:b/>
                <w:szCs w:val="24"/>
              </w:rPr>
            </w:pPr>
            <w:r w:rsidRPr="00B0232E">
              <w:rPr>
                <w:b/>
                <w:szCs w:val="24"/>
              </w:rPr>
              <w:t>*Level 3</w:t>
            </w:r>
          </w:p>
        </w:tc>
        <w:tc>
          <w:tcPr>
            <w:tcW w:w="1818" w:type="dxa"/>
            <w:gridSpan w:val="3"/>
            <w:tcBorders>
              <w:top w:val="nil"/>
              <w:left w:val="nil"/>
              <w:bottom w:val="nil"/>
              <w:right w:val="nil"/>
            </w:tcBorders>
          </w:tcPr>
          <w:p w:rsidR="00B0232E" w:rsidRPr="00B0232E" w:rsidRDefault="00B0232E" w:rsidP="00B0232E">
            <w:pPr>
              <w:tabs>
                <w:tab w:val="left" w:pos="603"/>
              </w:tabs>
              <w:jc w:val="right"/>
              <w:rPr>
                <w:b/>
                <w:szCs w:val="24"/>
              </w:rPr>
            </w:pPr>
            <w:r w:rsidRPr="00B0232E">
              <w:rPr>
                <w:b/>
                <w:szCs w:val="24"/>
              </w:rPr>
              <w:t>Total</w:t>
            </w:r>
          </w:p>
        </w:tc>
      </w:tr>
      <w:tr w:rsidR="00B0232E" w:rsidRPr="00B0232E" w:rsidTr="00B0232E">
        <w:trPr>
          <w:gridAfter w:val="5"/>
          <w:wAfter w:w="7042" w:type="dxa"/>
          <w:trHeight w:val="417"/>
        </w:trPr>
        <w:tc>
          <w:tcPr>
            <w:tcW w:w="3080" w:type="dxa"/>
            <w:gridSpan w:val="2"/>
          </w:tcPr>
          <w:p w:rsidR="00B0232E" w:rsidRPr="00B0232E" w:rsidRDefault="00B0232E" w:rsidP="00B0232E">
            <w:pPr>
              <w:rPr>
                <w:b/>
                <w:szCs w:val="24"/>
              </w:rPr>
            </w:pPr>
          </w:p>
        </w:tc>
        <w:tc>
          <w:tcPr>
            <w:tcW w:w="1618" w:type="dxa"/>
          </w:tcPr>
          <w:p w:rsidR="00B0232E" w:rsidRPr="00B0232E" w:rsidRDefault="00B0232E" w:rsidP="00B0232E">
            <w:pPr>
              <w:jc w:val="right"/>
              <w:rPr>
                <w:b/>
                <w:szCs w:val="24"/>
              </w:rPr>
            </w:pPr>
            <w:r w:rsidRPr="00B0232E">
              <w:rPr>
                <w:b/>
                <w:szCs w:val="24"/>
              </w:rPr>
              <w:t>£m</w:t>
            </w:r>
          </w:p>
        </w:tc>
        <w:tc>
          <w:tcPr>
            <w:tcW w:w="1571" w:type="dxa"/>
            <w:gridSpan w:val="2"/>
          </w:tcPr>
          <w:p w:rsidR="00B0232E" w:rsidRPr="00B0232E" w:rsidRDefault="00B0232E" w:rsidP="00B0232E">
            <w:pPr>
              <w:jc w:val="right"/>
              <w:rPr>
                <w:b/>
                <w:szCs w:val="24"/>
              </w:rPr>
            </w:pPr>
            <w:r w:rsidRPr="00B0232E">
              <w:rPr>
                <w:b/>
                <w:szCs w:val="24"/>
              </w:rPr>
              <w:t>£m</w:t>
            </w:r>
          </w:p>
        </w:tc>
        <w:tc>
          <w:tcPr>
            <w:tcW w:w="1572" w:type="dxa"/>
            <w:gridSpan w:val="2"/>
          </w:tcPr>
          <w:p w:rsidR="00B0232E" w:rsidRPr="00B0232E" w:rsidRDefault="00B0232E" w:rsidP="00B0232E">
            <w:pPr>
              <w:jc w:val="right"/>
              <w:rPr>
                <w:b/>
                <w:szCs w:val="24"/>
              </w:rPr>
            </w:pPr>
            <w:r w:rsidRPr="00B0232E">
              <w:rPr>
                <w:b/>
                <w:szCs w:val="24"/>
              </w:rPr>
              <w:t>£m</w:t>
            </w:r>
          </w:p>
        </w:tc>
        <w:tc>
          <w:tcPr>
            <w:tcW w:w="1818" w:type="dxa"/>
            <w:gridSpan w:val="3"/>
          </w:tcPr>
          <w:p w:rsidR="00B0232E" w:rsidRPr="00B0232E" w:rsidRDefault="00B0232E" w:rsidP="00B0232E">
            <w:pPr>
              <w:tabs>
                <w:tab w:val="left" w:pos="603"/>
              </w:tabs>
              <w:jc w:val="right"/>
              <w:rPr>
                <w:b/>
                <w:szCs w:val="24"/>
              </w:rPr>
            </w:pPr>
            <w:r w:rsidRPr="00B0232E">
              <w:rPr>
                <w:b/>
                <w:szCs w:val="24"/>
              </w:rPr>
              <w:t>£m</w:t>
            </w:r>
          </w:p>
        </w:tc>
      </w:tr>
      <w:tr w:rsidR="00B0232E" w:rsidRPr="00B0232E" w:rsidTr="00B0232E">
        <w:trPr>
          <w:gridAfter w:val="5"/>
          <w:wAfter w:w="7042" w:type="dxa"/>
          <w:trHeight w:val="283"/>
        </w:trPr>
        <w:tc>
          <w:tcPr>
            <w:tcW w:w="3080" w:type="dxa"/>
            <w:gridSpan w:val="2"/>
          </w:tcPr>
          <w:p w:rsidR="00B0232E" w:rsidRPr="00B0232E" w:rsidRDefault="00B0232E" w:rsidP="00B0232E">
            <w:pPr>
              <w:spacing w:after="120"/>
              <w:rPr>
                <w:b/>
                <w:szCs w:val="24"/>
              </w:rPr>
            </w:pPr>
            <w:r w:rsidRPr="00B0232E">
              <w:rPr>
                <w:b/>
                <w:szCs w:val="24"/>
              </w:rPr>
              <w:t>Financial assets</w:t>
            </w:r>
          </w:p>
        </w:tc>
        <w:tc>
          <w:tcPr>
            <w:tcW w:w="1618" w:type="dxa"/>
          </w:tcPr>
          <w:p w:rsidR="00B0232E" w:rsidRPr="00B0232E" w:rsidRDefault="00B0232E" w:rsidP="00B0232E">
            <w:pPr>
              <w:spacing w:after="120"/>
              <w:jc w:val="right"/>
              <w:rPr>
                <w:szCs w:val="24"/>
              </w:rPr>
            </w:pPr>
          </w:p>
        </w:tc>
        <w:tc>
          <w:tcPr>
            <w:tcW w:w="1571" w:type="dxa"/>
            <w:gridSpan w:val="2"/>
          </w:tcPr>
          <w:p w:rsidR="00B0232E" w:rsidRPr="00B0232E" w:rsidRDefault="00B0232E" w:rsidP="00B0232E">
            <w:pPr>
              <w:spacing w:after="120"/>
              <w:jc w:val="right"/>
              <w:rPr>
                <w:szCs w:val="24"/>
              </w:rPr>
            </w:pPr>
          </w:p>
        </w:tc>
        <w:tc>
          <w:tcPr>
            <w:tcW w:w="1572" w:type="dxa"/>
            <w:gridSpan w:val="2"/>
          </w:tcPr>
          <w:p w:rsidR="00B0232E" w:rsidRPr="00B0232E" w:rsidRDefault="00B0232E" w:rsidP="00B0232E">
            <w:pPr>
              <w:spacing w:after="120"/>
              <w:jc w:val="right"/>
              <w:rPr>
                <w:szCs w:val="24"/>
              </w:rPr>
            </w:pPr>
          </w:p>
        </w:tc>
        <w:tc>
          <w:tcPr>
            <w:tcW w:w="1818" w:type="dxa"/>
            <w:gridSpan w:val="3"/>
          </w:tcPr>
          <w:p w:rsidR="00B0232E" w:rsidRPr="00B0232E" w:rsidRDefault="00B0232E" w:rsidP="00B0232E">
            <w:pPr>
              <w:tabs>
                <w:tab w:val="left" w:pos="603"/>
              </w:tabs>
              <w:spacing w:after="120"/>
              <w:jc w:val="right"/>
              <w:rPr>
                <w:szCs w:val="24"/>
              </w:rPr>
            </w:pPr>
          </w:p>
        </w:tc>
      </w:tr>
      <w:tr w:rsidR="00B0232E" w:rsidRPr="00B0232E" w:rsidTr="00B0232E">
        <w:trPr>
          <w:gridAfter w:val="5"/>
          <w:wAfter w:w="7042" w:type="dxa"/>
          <w:trHeight w:val="417"/>
        </w:trPr>
        <w:tc>
          <w:tcPr>
            <w:tcW w:w="3080" w:type="dxa"/>
            <w:gridSpan w:val="2"/>
          </w:tcPr>
          <w:p w:rsidR="00B0232E" w:rsidRPr="00B0232E" w:rsidRDefault="00B0232E" w:rsidP="00B0232E">
            <w:pPr>
              <w:spacing w:after="120"/>
              <w:rPr>
                <w:szCs w:val="24"/>
              </w:rPr>
            </w:pPr>
            <w:r w:rsidRPr="00B0232E">
              <w:rPr>
                <w:szCs w:val="24"/>
              </w:rPr>
              <w:t>Financial assets at fair value through profit and loss</w:t>
            </w:r>
          </w:p>
        </w:tc>
        <w:tc>
          <w:tcPr>
            <w:tcW w:w="1618" w:type="dxa"/>
          </w:tcPr>
          <w:p w:rsidR="00B0232E" w:rsidRPr="00B0232E" w:rsidRDefault="00B0232E" w:rsidP="00B0232E">
            <w:pPr>
              <w:spacing w:after="120"/>
              <w:jc w:val="right"/>
              <w:rPr>
                <w:szCs w:val="24"/>
              </w:rPr>
            </w:pPr>
            <w:r w:rsidRPr="00B0232E">
              <w:rPr>
                <w:szCs w:val="24"/>
              </w:rPr>
              <w:t>*2,881.5</w:t>
            </w:r>
          </w:p>
        </w:tc>
        <w:tc>
          <w:tcPr>
            <w:tcW w:w="1571" w:type="dxa"/>
            <w:gridSpan w:val="2"/>
          </w:tcPr>
          <w:p w:rsidR="00B0232E" w:rsidRPr="00B0232E" w:rsidRDefault="00B0232E" w:rsidP="00B0232E">
            <w:pPr>
              <w:spacing w:after="120"/>
              <w:jc w:val="right"/>
              <w:rPr>
                <w:szCs w:val="24"/>
              </w:rPr>
            </w:pPr>
            <w:r w:rsidRPr="00B0232E">
              <w:rPr>
                <w:szCs w:val="24"/>
              </w:rPr>
              <w:t>*977.1</w:t>
            </w:r>
          </w:p>
        </w:tc>
        <w:tc>
          <w:tcPr>
            <w:tcW w:w="1572" w:type="dxa"/>
            <w:gridSpan w:val="2"/>
          </w:tcPr>
          <w:p w:rsidR="00B0232E" w:rsidRPr="00B0232E" w:rsidRDefault="00B0232E" w:rsidP="00B0232E">
            <w:pPr>
              <w:spacing w:after="120"/>
              <w:jc w:val="right"/>
              <w:rPr>
                <w:szCs w:val="24"/>
              </w:rPr>
            </w:pPr>
            <w:r w:rsidRPr="00B0232E">
              <w:rPr>
                <w:szCs w:val="24"/>
              </w:rPr>
              <w:t>*648.3</w:t>
            </w:r>
          </w:p>
        </w:tc>
        <w:tc>
          <w:tcPr>
            <w:tcW w:w="1818" w:type="dxa"/>
            <w:gridSpan w:val="3"/>
          </w:tcPr>
          <w:p w:rsidR="00B0232E" w:rsidRPr="00B0232E" w:rsidRDefault="00B0232E" w:rsidP="00B0232E">
            <w:pPr>
              <w:tabs>
                <w:tab w:val="left" w:pos="603"/>
              </w:tabs>
              <w:spacing w:after="120"/>
              <w:jc w:val="right"/>
              <w:rPr>
                <w:szCs w:val="24"/>
              </w:rPr>
            </w:pPr>
            <w:r w:rsidRPr="00B0232E">
              <w:rPr>
                <w:szCs w:val="24"/>
              </w:rPr>
              <w:t>4,506.9</w:t>
            </w:r>
          </w:p>
        </w:tc>
      </w:tr>
      <w:tr w:rsidR="00B0232E" w:rsidRPr="00B0232E" w:rsidTr="00B0232E">
        <w:trPr>
          <w:gridAfter w:val="5"/>
          <w:wAfter w:w="7042" w:type="dxa"/>
          <w:trHeight w:val="418"/>
        </w:trPr>
        <w:tc>
          <w:tcPr>
            <w:tcW w:w="3080" w:type="dxa"/>
            <w:gridSpan w:val="2"/>
          </w:tcPr>
          <w:p w:rsidR="00B0232E" w:rsidRPr="00B0232E" w:rsidRDefault="00B0232E" w:rsidP="00B0232E">
            <w:pPr>
              <w:spacing w:after="360"/>
              <w:rPr>
                <w:b/>
                <w:szCs w:val="24"/>
              </w:rPr>
            </w:pPr>
            <w:r w:rsidRPr="00B0232E">
              <w:rPr>
                <w:b/>
                <w:szCs w:val="24"/>
              </w:rPr>
              <w:t>Total Financial assets</w:t>
            </w:r>
          </w:p>
        </w:tc>
        <w:tc>
          <w:tcPr>
            <w:tcW w:w="1618" w:type="dxa"/>
          </w:tcPr>
          <w:p w:rsidR="00B0232E" w:rsidRPr="00B0232E" w:rsidRDefault="00B0232E" w:rsidP="00B0232E">
            <w:pPr>
              <w:spacing w:after="120"/>
              <w:jc w:val="right"/>
              <w:rPr>
                <w:b/>
                <w:sz w:val="22"/>
                <w:szCs w:val="24"/>
              </w:rPr>
            </w:pPr>
            <w:r w:rsidRPr="00B0232E">
              <w:rPr>
                <w:b/>
                <w:sz w:val="22"/>
                <w:szCs w:val="24"/>
              </w:rPr>
              <w:t>2,881.5</w:t>
            </w:r>
          </w:p>
        </w:tc>
        <w:tc>
          <w:tcPr>
            <w:tcW w:w="1571" w:type="dxa"/>
            <w:gridSpan w:val="2"/>
          </w:tcPr>
          <w:p w:rsidR="00B0232E" w:rsidRPr="00B0232E" w:rsidRDefault="00B0232E" w:rsidP="00B0232E">
            <w:pPr>
              <w:spacing w:after="120"/>
              <w:jc w:val="right"/>
              <w:rPr>
                <w:b/>
                <w:szCs w:val="24"/>
              </w:rPr>
            </w:pPr>
            <w:r w:rsidRPr="00B0232E">
              <w:rPr>
                <w:b/>
                <w:szCs w:val="24"/>
              </w:rPr>
              <w:t>977.1</w:t>
            </w:r>
          </w:p>
        </w:tc>
        <w:tc>
          <w:tcPr>
            <w:tcW w:w="1572" w:type="dxa"/>
            <w:gridSpan w:val="2"/>
          </w:tcPr>
          <w:p w:rsidR="00B0232E" w:rsidRPr="00B0232E" w:rsidRDefault="00B0232E" w:rsidP="00B0232E">
            <w:pPr>
              <w:spacing w:after="120"/>
              <w:jc w:val="right"/>
              <w:rPr>
                <w:b/>
                <w:szCs w:val="24"/>
              </w:rPr>
            </w:pPr>
            <w:r w:rsidRPr="00B0232E">
              <w:rPr>
                <w:b/>
                <w:szCs w:val="24"/>
              </w:rPr>
              <w:t>648.3</w:t>
            </w:r>
          </w:p>
        </w:tc>
        <w:tc>
          <w:tcPr>
            <w:tcW w:w="1818" w:type="dxa"/>
            <w:gridSpan w:val="3"/>
          </w:tcPr>
          <w:p w:rsidR="00B0232E" w:rsidRPr="00B0232E" w:rsidRDefault="00B0232E" w:rsidP="00B0232E">
            <w:pPr>
              <w:tabs>
                <w:tab w:val="left" w:pos="603"/>
              </w:tabs>
              <w:spacing w:after="120"/>
              <w:jc w:val="right"/>
              <w:rPr>
                <w:b/>
                <w:sz w:val="22"/>
                <w:szCs w:val="24"/>
              </w:rPr>
            </w:pPr>
            <w:r w:rsidRPr="00B0232E">
              <w:rPr>
                <w:b/>
                <w:szCs w:val="24"/>
              </w:rPr>
              <w:t>4,506.9</w:t>
            </w:r>
          </w:p>
        </w:tc>
      </w:tr>
      <w:tr w:rsidR="00B0232E" w:rsidRPr="00B0232E" w:rsidTr="00B0232E">
        <w:trPr>
          <w:gridAfter w:val="5"/>
          <w:wAfter w:w="7042" w:type="dxa"/>
        </w:trPr>
        <w:tc>
          <w:tcPr>
            <w:tcW w:w="3080" w:type="dxa"/>
            <w:gridSpan w:val="2"/>
          </w:tcPr>
          <w:p w:rsidR="00B0232E" w:rsidRPr="00B0232E" w:rsidRDefault="00B0232E" w:rsidP="00B0232E">
            <w:pPr>
              <w:spacing w:after="120"/>
              <w:rPr>
                <w:b/>
                <w:szCs w:val="24"/>
              </w:rPr>
            </w:pPr>
            <w:r w:rsidRPr="00B0232E">
              <w:rPr>
                <w:b/>
                <w:szCs w:val="24"/>
              </w:rPr>
              <w:t>Financial Liabilities</w:t>
            </w:r>
          </w:p>
        </w:tc>
        <w:tc>
          <w:tcPr>
            <w:tcW w:w="1618" w:type="dxa"/>
          </w:tcPr>
          <w:p w:rsidR="00B0232E" w:rsidRPr="00B0232E" w:rsidRDefault="00B0232E" w:rsidP="00B0232E">
            <w:pPr>
              <w:spacing w:after="120"/>
              <w:jc w:val="right"/>
              <w:rPr>
                <w:szCs w:val="24"/>
              </w:rPr>
            </w:pPr>
          </w:p>
        </w:tc>
        <w:tc>
          <w:tcPr>
            <w:tcW w:w="1571" w:type="dxa"/>
            <w:gridSpan w:val="2"/>
          </w:tcPr>
          <w:p w:rsidR="00B0232E" w:rsidRPr="00B0232E" w:rsidRDefault="00B0232E" w:rsidP="00B0232E">
            <w:pPr>
              <w:spacing w:after="120"/>
              <w:jc w:val="right"/>
              <w:rPr>
                <w:szCs w:val="24"/>
              </w:rPr>
            </w:pPr>
          </w:p>
        </w:tc>
        <w:tc>
          <w:tcPr>
            <w:tcW w:w="1572" w:type="dxa"/>
            <w:gridSpan w:val="2"/>
          </w:tcPr>
          <w:p w:rsidR="00B0232E" w:rsidRPr="00B0232E" w:rsidRDefault="00B0232E" w:rsidP="00B0232E">
            <w:pPr>
              <w:spacing w:after="120"/>
              <w:jc w:val="right"/>
              <w:rPr>
                <w:szCs w:val="24"/>
              </w:rPr>
            </w:pPr>
          </w:p>
        </w:tc>
        <w:tc>
          <w:tcPr>
            <w:tcW w:w="1818" w:type="dxa"/>
            <w:gridSpan w:val="3"/>
          </w:tcPr>
          <w:p w:rsidR="00B0232E" w:rsidRPr="00B0232E" w:rsidRDefault="00B0232E" w:rsidP="00B0232E">
            <w:pPr>
              <w:tabs>
                <w:tab w:val="left" w:pos="603"/>
              </w:tabs>
              <w:spacing w:after="120"/>
              <w:jc w:val="right"/>
              <w:rPr>
                <w:szCs w:val="24"/>
              </w:rPr>
            </w:pPr>
          </w:p>
        </w:tc>
      </w:tr>
      <w:tr w:rsidR="00B0232E" w:rsidRPr="00B0232E" w:rsidTr="00B0232E">
        <w:trPr>
          <w:gridAfter w:val="5"/>
          <w:wAfter w:w="7042" w:type="dxa"/>
        </w:trPr>
        <w:tc>
          <w:tcPr>
            <w:tcW w:w="2959" w:type="dxa"/>
          </w:tcPr>
          <w:p w:rsidR="00B0232E" w:rsidRPr="00B0232E" w:rsidRDefault="00B0232E" w:rsidP="00B0232E">
            <w:pPr>
              <w:spacing w:after="120"/>
              <w:rPr>
                <w:szCs w:val="24"/>
              </w:rPr>
            </w:pPr>
            <w:r w:rsidRPr="00B0232E">
              <w:rPr>
                <w:szCs w:val="24"/>
              </w:rPr>
              <w:t>Financial liabilities at fair value through profit and loss</w:t>
            </w:r>
          </w:p>
        </w:tc>
        <w:tc>
          <w:tcPr>
            <w:tcW w:w="1739" w:type="dxa"/>
            <w:gridSpan w:val="2"/>
          </w:tcPr>
          <w:p w:rsidR="00B0232E" w:rsidRPr="00B0232E" w:rsidRDefault="00B0232E" w:rsidP="00B0232E">
            <w:pPr>
              <w:spacing w:after="120"/>
              <w:jc w:val="right"/>
              <w:rPr>
                <w:szCs w:val="24"/>
              </w:rPr>
            </w:pPr>
            <w:r w:rsidRPr="00B0232E">
              <w:rPr>
                <w:szCs w:val="24"/>
              </w:rPr>
              <w:t>*118.4</w:t>
            </w:r>
          </w:p>
        </w:tc>
        <w:tc>
          <w:tcPr>
            <w:tcW w:w="1571" w:type="dxa"/>
            <w:gridSpan w:val="2"/>
          </w:tcPr>
          <w:p w:rsidR="00B0232E" w:rsidRPr="00B0232E" w:rsidRDefault="00B0232E" w:rsidP="00B0232E">
            <w:pPr>
              <w:spacing w:after="120"/>
              <w:jc w:val="right"/>
              <w:rPr>
                <w:szCs w:val="24"/>
              </w:rPr>
            </w:pPr>
            <w:r w:rsidRPr="00B0232E">
              <w:rPr>
                <w:szCs w:val="24"/>
              </w:rPr>
              <w:t>-</w:t>
            </w:r>
          </w:p>
        </w:tc>
        <w:tc>
          <w:tcPr>
            <w:tcW w:w="1572" w:type="dxa"/>
            <w:gridSpan w:val="2"/>
          </w:tcPr>
          <w:p w:rsidR="00B0232E" w:rsidRPr="00B0232E" w:rsidRDefault="00B0232E" w:rsidP="00B0232E">
            <w:pPr>
              <w:spacing w:after="120"/>
              <w:jc w:val="right"/>
              <w:rPr>
                <w:szCs w:val="24"/>
              </w:rPr>
            </w:pPr>
            <w:r w:rsidRPr="00B0232E">
              <w:rPr>
                <w:szCs w:val="24"/>
              </w:rPr>
              <w:t>-</w:t>
            </w:r>
          </w:p>
        </w:tc>
        <w:tc>
          <w:tcPr>
            <w:tcW w:w="1818" w:type="dxa"/>
            <w:gridSpan w:val="3"/>
          </w:tcPr>
          <w:p w:rsidR="00B0232E" w:rsidRPr="00B0232E" w:rsidRDefault="00B0232E" w:rsidP="00B0232E">
            <w:pPr>
              <w:tabs>
                <w:tab w:val="left" w:pos="603"/>
              </w:tabs>
              <w:spacing w:after="120"/>
              <w:jc w:val="right"/>
              <w:rPr>
                <w:szCs w:val="24"/>
              </w:rPr>
            </w:pPr>
            <w:r w:rsidRPr="00B0232E">
              <w:rPr>
                <w:szCs w:val="24"/>
              </w:rPr>
              <w:t>118.4</w:t>
            </w:r>
          </w:p>
        </w:tc>
      </w:tr>
      <w:tr w:rsidR="00B0232E" w:rsidRPr="00B0232E" w:rsidTr="00B0232E">
        <w:trPr>
          <w:gridAfter w:val="4"/>
          <w:wAfter w:w="6682" w:type="dxa"/>
        </w:trPr>
        <w:tc>
          <w:tcPr>
            <w:tcW w:w="3080" w:type="dxa"/>
            <w:gridSpan w:val="2"/>
            <w:tcBorders>
              <w:top w:val="nil"/>
              <w:left w:val="nil"/>
              <w:bottom w:val="nil"/>
              <w:right w:val="nil"/>
            </w:tcBorders>
          </w:tcPr>
          <w:p w:rsidR="00B0232E" w:rsidRPr="00B0232E" w:rsidRDefault="00B0232E" w:rsidP="00B0232E">
            <w:pPr>
              <w:spacing w:after="120"/>
              <w:rPr>
                <w:b/>
                <w:szCs w:val="24"/>
              </w:rPr>
            </w:pPr>
            <w:r w:rsidRPr="00B0232E">
              <w:rPr>
                <w:b/>
                <w:szCs w:val="24"/>
              </w:rPr>
              <w:t>Total Financial Liabilities</w:t>
            </w:r>
          </w:p>
        </w:tc>
        <w:tc>
          <w:tcPr>
            <w:tcW w:w="2290" w:type="dxa"/>
            <w:gridSpan w:val="2"/>
            <w:tcBorders>
              <w:top w:val="nil"/>
              <w:left w:val="nil"/>
              <w:bottom w:val="nil"/>
              <w:right w:val="nil"/>
            </w:tcBorders>
          </w:tcPr>
          <w:p w:rsidR="00B0232E" w:rsidRPr="00B0232E" w:rsidRDefault="00B0232E" w:rsidP="00B0232E">
            <w:pPr>
              <w:spacing w:after="120"/>
              <w:ind w:right="629"/>
              <w:jc w:val="right"/>
              <w:rPr>
                <w:b/>
                <w:szCs w:val="24"/>
              </w:rPr>
            </w:pPr>
            <w:r w:rsidRPr="00B0232E">
              <w:rPr>
                <w:b/>
                <w:szCs w:val="24"/>
              </w:rPr>
              <w:t>118.4</w:t>
            </w:r>
          </w:p>
        </w:tc>
        <w:tc>
          <w:tcPr>
            <w:tcW w:w="1531" w:type="dxa"/>
            <w:gridSpan w:val="2"/>
            <w:tcBorders>
              <w:top w:val="nil"/>
              <w:left w:val="nil"/>
              <w:bottom w:val="nil"/>
              <w:right w:val="nil"/>
            </w:tcBorders>
          </w:tcPr>
          <w:p w:rsidR="00B0232E" w:rsidRPr="00B0232E" w:rsidRDefault="00B0232E" w:rsidP="00B0232E">
            <w:pPr>
              <w:tabs>
                <w:tab w:val="left" w:pos="431"/>
              </w:tabs>
              <w:spacing w:after="120"/>
              <w:ind w:left="-136" w:right="601"/>
              <w:jc w:val="right"/>
              <w:rPr>
                <w:b/>
                <w:szCs w:val="24"/>
              </w:rPr>
            </w:pPr>
            <w:r w:rsidRPr="00B0232E">
              <w:rPr>
                <w:b/>
                <w:szCs w:val="24"/>
              </w:rPr>
              <w:t>-</w:t>
            </w:r>
          </w:p>
        </w:tc>
        <w:tc>
          <w:tcPr>
            <w:tcW w:w="1695" w:type="dxa"/>
            <w:gridSpan w:val="2"/>
            <w:tcBorders>
              <w:top w:val="nil"/>
              <w:left w:val="nil"/>
              <w:bottom w:val="nil"/>
              <w:right w:val="nil"/>
            </w:tcBorders>
          </w:tcPr>
          <w:p w:rsidR="00B0232E" w:rsidRPr="00B0232E" w:rsidRDefault="00B0232E" w:rsidP="00B0232E">
            <w:pPr>
              <w:spacing w:after="120"/>
              <w:ind w:left="-136" w:right="743"/>
              <w:jc w:val="right"/>
              <w:rPr>
                <w:b/>
                <w:szCs w:val="24"/>
              </w:rPr>
            </w:pPr>
            <w:r w:rsidRPr="00B0232E">
              <w:rPr>
                <w:b/>
                <w:szCs w:val="24"/>
              </w:rPr>
              <w:t>-</w:t>
            </w:r>
          </w:p>
        </w:tc>
        <w:tc>
          <w:tcPr>
            <w:tcW w:w="1423" w:type="dxa"/>
            <w:gridSpan w:val="3"/>
            <w:tcBorders>
              <w:top w:val="nil"/>
              <w:left w:val="nil"/>
              <w:bottom w:val="nil"/>
              <w:right w:val="nil"/>
            </w:tcBorders>
          </w:tcPr>
          <w:p w:rsidR="00B0232E" w:rsidRPr="00B0232E" w:rsidRDefault="00B0232E" w:rsidP="00B0232E">
            <w:pPr>
              <w:tabs>
                <w:tab w:val="left" w:pos="890"/>
              </w:tabs>
              <w:spacing w:after="120"/>
              <w:ind w:left="-136" w:right="317"/>
              <w:jc w:val="right"/>
              <w:rPr>
                <w:b/>
                <w:szCs w:val="24"/>
              </w:rPr>
            </w:pPr>
            <w:r w:rsidRPr="00B0232E">
              <w:rPr>
                <w:b/>
                <w:szCs w:val="24"/>
              </w:rPr>
              <w:t>118.4</w:t>
            </w:r>
          </w:p>
        </w:tc>
      </w:tr>
      <w:tr w:rsidR="00B0232E" w:rsidRPr="00B0232E" w:rsidTr="00B0232E">
        <w:trPr>
          <w:gridAfter w:val="6"/>
          <w:wAfter w:w="7223" w:type="dxa"/>
        </w:trPr>
        <w:tc>
          <w:tcPr>
            <w:tcW w:w="9478" w:type="dxa"/>
            <w:gridSpan w:val="9"/>
            <w:tcBorders>
              <w:top w:val="nil"/>
              <w:left w:val="nil"/>
              <w:bottom w:val="nil"/>
              <w:right w:val="nil"/>
            </w:tcBorders>
          </w:tcPr>
          <w:p w:rsidR="00B0232E" w:rsidRPr="00B0232E" w:rsidRDefault="00B0232E" w:rsidP="00B0232E">
            <w:pPr>
              <w:spacing w:after="120"/>
              <w:rPr>
                <w:szCs w:val="24"/>
              </w:rPr>
            </w:pPr>
            <w:r w:rsidRPr="00B0232E">
              <w:rPr>
                <w:szCs w:val="24"/>
              </w:rPr>
              <w:t>* Financial instruments at 31</w:t>
            </w:r>
            <w:r w:rsidRPr="00B0232E">
              <w:rPr>
                <w:szCs w:val="24"/>
                <w:vertAlign w:val="superscript"/>
              </w:rPr>
              <w:t>st</w:t>
            </w:r>
            <w:r w:rsidRPr="00B0232E">
              <w:rPr>
                <w:szCs w:val="24"/>
              </w:rPr>
              <w:t xml:space="preserve"> March 2014 have been categorised into levels 1, 2 and 3 based upon a review of individual investments rather than on the basis of investment manager portfolios as was the policy at 31</w:t>
            </w:r>
            <w:r w:rsidRPr="00B0232E">
              <w:rPr>
                <w:szCs w:val="24"/>
                <w:vertAlign w:val="superscript"/>
              </w:rPr>
              <w:t>st</w:t>
            </w:r>
            <w:r w:rsidRPr="00B0232E">
              <w:rPr>
                <w:szCs w:val="24"/>
              </w:rPr>
              <w:t xml:space="preserve"> March 2013.  Comparatives have been restated accordingly.</w:t>
            </w:r>
          </w:p>
        </w:tc>
      </w:tr>
      <w:tr w:rsidR="00B0232E" w:rsidRPr="00B0232E" w:rsidTr="00B0232E">
        <w:tc>
          <w:tcPr>
            <w:tcW w:w="9478" w:type="dxa"/>
            <w:gridSpan w:val="9"/>
          </w:tcPr>
          <w:p w:rsidR="00B0232E" w:rsidRPr="00B0232E" w:rsidRDefault="00B0232E" w:rsidP="00B0232E">
            <w:pPr>
              <w:rPr>
                <w:b/>
                <w:szCs w:val="24"/>
              </w:rPr>
            </w:pPr>
          </w:p>
        </w:tc>
        <w:tc>
          <w:tcPr>
            <w:tcW w:w="2290" w:type="dxa"/>
            <w:gridSpan w:val="3"/>
          </w:tcPr>
          <w:p w:rsidR="00B0232E" w:rsidRPr="00B0232E" w:rsidRDefault="00B0232E" w:rsidP="00B0232E">
            <w:pPr>
              <w:jc w:val="right"/>
              <w:rPr>
                <w:b/>
                <w:szCs w:val="24"/>
              </w:rPr>
            </w:pPr>
          </w:p>
        </w:tc>
        <w:tc>
          <w:tcPr>
            <w:tcW w:w="1928" w:type="dxa"/>
          </w:tcPr>
          <w:p w:rsidR="00B0232E" w:rsidRPr="00B0232E" w:rsidRDefault="00B0232E" w:rsidP="00B0232E">
            <w:pPr>
              <w:jc w:val="right"/>
              <w:rPr>
                <w:b/>
                <w:szCs w:val="24"/>
              </w:rPr>
            </w:pPr>
          </w:p>
        </w:tc>
        <w:tc>
          <w:tcPr>
            <w:tcW w:w="1582" w:type="dxa"/>
          </w:tcPr>
          <w:p w:rsidR="00B0232E" w:rsidRPr="00B0232E" w:rsidRDefault="00B0232E" w:rsidP="00B0232E">
            <w:pPr>
              <w:jc w:val="right"/>
              <w:rPr>
                <w:b/>
                <w:szCs w:val="24"/>
              </w:rPr>
            </w:pPr>
          </w:p>
        </w:tc>
        <w:tc>
          <w:tcPr>
            <w:tcW w:w="1423" w:type="dxa"/>
          </w:tcPr>
          <w:p w:rsidR="00B0232E" w:rsidRPr="00B0232E" w:rsidRDefault="00B0232E" w:rsidP="00B0232E">
            <w:pPr>
              <w:jc w:val="right"/>
              <w:rPr>
                <w:b/>
                <w:szCs w:val="24"/>
              </w:rPr>
            </w:pPr>
          </w:p>
        </w:tc>
      </w:tr>
    </w:tbl>
    <w:p w:rsidR="00B0232E" w:rsidRPr="00B0232E" w:rsidRDefault="00B0232E" w:rsidP="00B0232E">
      <w:pPr>
        <w:numPr>
          <w:ilvl w:val="0"/>
          <w:numId w:val="29"/>
        </w:numPr>
        <w:spacing w:after="120"/>
        <w:ind w:left="862"/>
        <w:rPr>
          <w:b/>
          <w:szCs w:val="24"/>
        </w:rPr>
      </w:pPr>
      <w:r w:rsidRPr="00B0232E">
        <w:rPr>
          <w:b/>
          <w:szCs w:val="24"/>
        </w:rPr>
        <w:t>Nature and extent of risks</w:t>
      </w:r>
      <w:r w:rsidRPr="00B0232E">
        <w:rPr>
          <w:b/>
        </w:rPr>
        <w:t xml:space="preserve"> arising from Financial Instruments</w:t>
      </w:r>
    </w:p>
    <w:p w:rsidR="00B0232E" w:rsidRPr="00B0232E" w:rsidRDefault="00B0232E" w:rsidP="00B0232E">
      <w:pPr>
        <w:ind w:firstLine="720"/>
      </w:pPr>
    </w:p>
    <w:p w:rsidR="00B0232E" w:rsidRPr="00B0232E" w:rsidRDefault="00B0232E" w:rsidP="00B0232E">
      <w:pPr>
        <w:ind w:firstLine="720"/>
        <w:rPr>
          <w:b/>
        </w:rPr>
      </w:pPr>
      <w:r w:rsidRPr="00B0232E">
        <w:rPr>
          <w:b/>
        </w:rPr>
        <w:t xml:space="preserve">Risk and risk management </w:t>
      </w:r>
    </w:p>
    <w:p w:rsidR="00B0232E" w:rsidRPr="00B0232E" w:rsidRDefault="00B0232E" w:rsidP="00B0232E">
      <w:pPr>
        <w:rPr>
          <w:b/>
        </w:rPr>
      </w:pPr>
    </w:p>
    <w:p w:rsidR="00B0232E" w:rsidRPr="00B0232E" w:rsidRDefault="00B0232E" w:rsidP="00B0232E">
      <w:pPr>
        <w:ind w:left="720"/>
      </w:pPr>
      <w:r w:rsidRPr="00B0232E">
        <w:t xml:space="preserve">The Fund's primary long-term risk is that the Fund's assets will fall short of its liabilities (i.e. promised benefits payable to members).  The aim of investment risk management is to balance the minimisation of the risk of an overall reduction in the value of the Fund with maximising the opportunity for gains across the whole Fund portfolio.  The Fund achieves this through asset diversification to reduce exposure to market risk (price risk, currency risk and interest rate risk) and keep credit risk to an acceptable level.  In addition, the Fund manages its liquidity risk to ensure there is sufficient liquidity to meet the Fund's forecast cash flow.  </w:t>
      </w:r>
    </w:p>
    <w:p w:rsidR="00B0232E" w:rsidRPr="00B0232E" w:rsidRDefault="00B0232E" w:rsidP="00B0232E">
      <w:pPr>
        <w:ind w:left="720"/>
      </w:pPr>
    </w:p>
    <w:p w:rsidR="00B0232E" w:rsidRPr="00B0232E" w:rsidRDefault="00B0232E" w:rsidP="00B0232E">
      <w:pPr>
        <w:ind w:left="720"/>
      </w:pPr>
      <w:r w:rsidRPr="00B0232E">
        <w:t xml:space="preserve">Responsibility for the Fund's risk management strategy rests with the Pension Fund Committee.  Risk management policies are established to identify and analyse the risks </w:t>
      </w:r>
      <w:r w:rsidRPr="00B0232E">
        <w:lastRenderedPageBreak/>
        <w:t>faced by the Fund's operations.  Policies are reviewed regularly to reflect change in activity and in market conditions.</w:t>
      </w:r>
    </w:p>
    <w:p w:rsidR="00B0232E" w:rsidRPr="00B0232E" w:rsidRDefault="00B0232E" w:rsidP="00B0232E">
      <w:pPr>
        <w:ind w:left="720"/>
      </w:pPr>
    </w:p>
    <w:p w:rsidR="00B0232E" w:rsidRPr="00B0232E" w:rsidRDefault="00B0232E" w:rsidP="00B0232E">
      <w:pPr>
        <w:ind w:firstLine="709"/>
        <w:rPr>
          <w:b/>
        </w:rPr>
      </w:pPr>
      <w:r w:rsidRPr="00B0232E">
        <w:rPr>
          <w:b/>
        </w:rPr>
        <w:t xml:space="preserve">Market risk </w:t>
      </w:r>
    </w:p>
    <w:p w:rsidR="00B0232E" w:rsidRPr="00B0232E" w:rsidRDefault="00B0232E" w:rsidP="00B0232E"/>
    <w:p w:rsidR="00B0232E" w:rsidRPr="00B0232E" w:rsidRDefault="00B0232E" w:rsidP="00B0232E">
      <w:pPr>
        <w:ind w:left="709"/>
      </w:pPr>
      <w:r w:rsidRPr="00B0232E">
        <w:t xml:space="preserve">Market risk is risk of loss from fluctuations in equity and commodity prices, interest and foreign exchange rates and credit spreads.  The Fund is exposed to market risk from its investment activities, particularly through its equity holdings.  </w:t>
      </w:r>
    </w:p>
    <w:p w:rsidR="00B0232E" w:rsidRPr="00B0232E" w:rsidRDefault="00B0232E" w:rsidP="00B0232E">
      <w:pPr>
        <w:ind w:left="709"/>
      </w:pPr>
    </w:p>
    <w:p w:rsidR="00B0232E" w:rsidRPr="00B0232E" w:rsidRDefault="00B0232E" w:rsidP="00B0232E">
      <w:pPr>
        <w:ind w:left="709"/>
      </w:pPr>
      <w:r w:rsidRPr="00B0232E">
        <w:t>The objective of the Fund's risk management strategy is to identify, manage and keep market risk exposure within acceptable parameters, whilst optimising the return on risk.</w:t>
      </w:r>
    </w:p>
    <w:p w:rsidR="00B0232E" w:rsidRPr="00B0232E" w:rsidRDefault="00B0232E" w:rsidP="00B0232E">
      <w:pPr>
        <w:ind w:left="709"/>
      </w:pPr>
    </w:p>
    <w:p w:rsidR="00B0232E" w:rsidRPr="00B0232E" w:rsidRDefault="00B0232E" w:rsidP="00B0232E">
      <w:pPr>
        <w:ind w:left="709"/>
      </w:pPr>
      <w:r w:rsidRPr="00B0232E">
        <w:t xml:space="preserve">In general, excessive volatility in market risk is managed through the diversification of the portfolio in terms of geographical and industry sectors and individual securities.  To mitigate market risk, the Fund and its investment advisors undertake appropriate monitoring of market conditions and benchmarking analysis. </w:t>
      </w:r>
    </w:p>
    <w:p w:rsidR="00B0232E" w:rsidRPr="00B0232E" w:rsidRDefault="00B0232E" w:rsidP="00B0232E">
      <w:pPr>
        <w:ind w:left="709"/>
      </w:pPr>
    </w:p>
    <w:p w:rsidR="00B0232E" w:rsidRPr="00B0232E" w:rsidRDefault="00B0232E" w:rsidP="00B0232E">
      <w:pPr>
        <w:ind w:left="720"/>
      </w:pPr>
      <w:r w:rsidRPr="00B0232E">
        <w:rPr>
          <w:b/>
        </w:rPr>
        <w:t xml:space="preserve">Other price risk </w:t>
      </w:r>
      <w:r w:rsidRPr="00B0232E">
        <w:t xml:space="preserve"> </w:t>
      </w:r>
    </w:p>
    <w:p w:rsidR="00B0232E" w:rsidRPr="00B0232E" w:rsidRDefault="00B0232E" w:rsidP="00B0232E">
      <w:pPr>
        <w:ind w:left="720"/>
      </w:pPr>
    </w:p>
    <w:p w:rsidR="00B0232E" w:rsidRPr="00B0232E" w:rsidRDefault="00B0232E" w:rsidP="00B0232E">
      <w:pPr>
        <w:ind w:left="720"/>
      </w:pPr>
      <w:r w:rsidRPr="00B0232E">
        <w:t xml:space="preserve">Other price risk represents the risk that the value of a financial instrument will fluctuate as a result of changes in market prices (other than those arising from interest rate risk or foreign exchange risk), whether those changes are caused by factors specific to the individual instrument or its issuer or factors affecting all such instruments in the market.     </w:t>
      </w:r>
    </w:p>
    <w:p w:rsidR="00B0232E" w:rsidRPr="00B0232E" w:rsidRDefault="00B0232E" w:rsidP="00B0232E">
      <w:pPr>
        <w:ind w:left="720"/>
      </w:pPr>
    </w:p>
    <w:p w:rsidR="00B0232E" w:rsidRPr="00B0232E" w:rsidRDefault="00B0232E" w:rsidP="00B0232E">
      <w:pPr>
        <w:ind w:left="720"/>
      </w:pPr>
      <w:r w:rsidRPr="00B0232E">
        <w:t xml:space="preserve">The Fund is exposed to share and derivatives price risk.  This arises from investments held by the Fund for which the future price is uncertain.  All securities investments present a risk of loss of capital.  Except for shares sold short, the maximum risk resulting from financial instruments is determined by the fair value of the financial instruments.  Possible losses from shares sold short is unlimited. </w:t>
      </w:r>
    </w:p>
    <w:p w:rsidR="00B0232E" w:rsidRPr="00B0232E" w:rsidRDefault="00B0232E" w:rsidP="00B0232E">
      <w:pPr>
        <w:ind w:left="720"/>
      </w:pPr>
    </w:p>
    <w:p w:rsidR="00B0232E" w:rsidRPr="00B0232E" w:rsidRDefault="00B0232E" w:rsidP="00B0232E">
      <w:pPr>
        <w:ind w:left="720"/>
      </w:pPr>
      <w:r w:rsidRPr="00B0232E">
        <w:t>The Fund's investment managers mitigate this price risk through diversification.  The selection of securities and other financial instruments is monitored by the Fund to ensure it is within limits specified in the fund investment strategy.</w:t>
      </w:r>
    </w:p>
    <w:p w:rsidR="00B0232E" w:rsidRPr="00B0232E" w:rsidRDefault="00B0232E" w:rsidP="00B0232E">
      <w:pPr>
        <w:ind w:left="720"/>
      </w:pPr>
    </w:p>
    <w:p w:rsidR="00B0232E" w:rsidRPr="00B0232E" w:rsidRDefault="00B0232E" w:rsidP="00B0232E">
      <w:pPr>
        <w:ind w:left="720"/>
      </w:pPr>
      <w:r w:rsidRPr="00B0232E">
        <w:t xml:space="preserve"> </w:t>
      </w:r>
    </w:p>
    <w:p w:rsidR="00B0232E" w:rsidRPr="00B0232E" w:rsidRDefault="00B0232E" w:rsidP="00B0232E">
      <w:pPr>
        <w:ind w:left="720"/>
        <w:rPr>
          <w:b/>
        </w:rPr>
      </w:pPr>
      <w:r w:rsidRPr="00B0232E">
        <w:rPr>
          <w:b/>
        </w:rPr>
        <w:t>Other price risk – sensitivity analysis</w:t>
      </w:r>
    </w:p>
    <w:p w:rsidR="00B0232E" w:rsidRPr="00B0232E" w:rsidRDefault="00B0232E" w:rsidP="00B0232E">
      <w:pPr>
        <w:ind w:left="720"/>
      </w:pPr>
      <w:r w:rsidRPr="00B0232E">
        <w:t xml:space="preserve">Following analysis of historical data and expected investment return movement during the financial year, in consultation with the Fund's investment advisors, the Fund has determined that the following movements in market price risks are reasonably possible for the 2013/14 reporting period. </w:t>
      </w:r>
    </w:p>
    <w:p w:rsidR="00B0232E" w:rsidRPr="00B0232E" w:rsidRDefault="00B0232E" w:rsidP="00B0232E">
      <w:pPr>
        <w:ind w:left="720"/>
      </w:pPr>
    </w:p>
    <w:tbl>
      <w:tblPr>
        <w:tblStyle w:val="TableGrid1"/>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4980"/>
        <w:gridCol w:w="4982"/>
      </w:tblGrid>
      <w:tr w:rsidR="00B0232E" w:rsidRPr="00B0232E" w:rsidTr="00B0232E">
        <w:tc>
          <w:tcPr>
            <w:tcW w:w="5149" w:type="dxa"/>
            <w:tcBorders>
              <w:top w:val="nil"/>
              <w:bottom w:val="nil"/>
            </w:tcBorders>
          </w:tcPr>
          <w:p w:rsidR="00B0232E" w:rsidRPr="00B0232E" w:rsidRDefault="00B0232E" w:rsidP="00B0232E">
            <w:pPr>
              <w:rPr>
                <w:b/>
              </w:rPr>
            </w:pPr>
            <w:r w:rsidRPr="00B0232E">
              <w:rPr>
                <w:b/>
              </w:rPr>
              <w:t xml:space="preserve">Asset Type </w:t>
            </w:r>
          </w:p>
        </w:tc>
        <w:tc>
          <w:tcPr>
            <w:tcW w:w="5147" w:type="dxa"/>
            <w:tcBorders>
              <w:top w:val="nil"/>
              <w:bottom w:val="nil"/>
            </w:tcBorders>
          </w:tcPr>
          <w:p w:rsidR="00B0232E" w:rsidRPr="00B0232E" w:rsidRDefault="00B0232E" w:rsidP="00B0232E">
            <w:pPr>
              <w:jc w:val="right"/>
              <w:rPr>
                <w:b/>
              </w:rPr>
            </w:pPr>
            <w:r w:rsidRPr="00B0232E">
              <w:rPr>
                <w:b/>
              </w:rPr>
              <w:t>Potential market movements (+/</w:t>
            </w:r>
            <w:r w:rsidRPr="00B0232E">
              <w:rPr>
                <w:b/>
              </w:rPr>
              <w:softHyphen/>
              <w:t>-)</w:t>
            </w:r>
          </w:p>
        </w:tc>
      </w:tr>
      <w:tr w:rsidR="00B0232E" w:rsidRPr="00B0232E" w:rsidTr="00B0232E">
        <w:tc>
          <w:tcPr>
            <w:tcW w:w="5149" w:type="dxa"/>
            <w:tcBorders>
              <w:top w:val="nil"/>
              <w:bottom w:val="nil"/>
            </w:tcBorders>
          </w:tcPr>
          <w:p w:rsidR="00B0232E" w:rsidRPr="00B0232E" w:rsidRDefault="00B0232E" w:rsidP="00B0232E">
            <w:r w:rsidRPr="00B0232E">
              <w:t>UK Bonds</w:t>
            </w:r>
          </w:p>
        </w:tc>
        <w:tc>
          <w:tcPr>
            <w:tcW w:w="5147" w:type="dxa"/>
            <w:tcBorders>
              <w:top w:val="nil"/>
              <w:bottom w:val="nil"/>
            </w:tcBorders>
          </w:tcPr>
          <w:p w:rsidR="00B0232E" w:rsidRPr="00B0232E" w:rsidRDefault="00B0232E" w:rsidP="00B0232E">
            <w:pPr>
              <w:jc w:val="right"/>
              <w:rPr>
                <w:sz w:val="22"/>
              </w:rPr>
            </w:pPr>
            <w:r w:rsidRPr="00B0232E">
              <w:t>4.8%</w:t>
            </w:r>
          </w:p>
        </w:tc>
      </w:tr>
      <w:tr w:rsidR="00B0232E" w:rsidRPr="00B0232E" w:rsidTr="00B0232E">
        <w:tc>
          <w:tcPr>
            <w:tcW w:w="5149" w:type="dxa"/>
            <w:tcBorders>
              <w:top w:val="nil"/>
              <w:bottom w:val="nil"/>
            </w:tcBorders>
          </w:tcPr>
          <w:p w:rsidR="00B0232E" w:rsidRPr="00B0232E" w:rsidRDefault="00B0232E" w:rsidP="00B0232E">
            <w:r w:rsidRPr="00B0232E">
              <w:t xml:space="preserve">Overseas bonds </w:t>
            </w:r>
          </w:p>
        </w:tc>
        <w:tc>
          <w:tcPr>
            <w:tcW w:w="5147" w:type="dxa"/>
            <w:tcBorders>
              <w:top w:val="nil"/>
              <w:bottom w:val="nil"/>
            </w:tcBorders>
          </w:tcPr>
          <w:p w:rsidR="00B0232E" w:rsidRPr="00B0232E" w:rsidRDefault="00B0232E" w:rsidP="00B0232E">
            <w:pPr>
              <w:jc w:val="right"/>
              <w:rPr>
                <w:sz w:val="22"/>
              </w:rPr>
            </w:pPr>
            <w:r w:rsidRPr="00B0232E">
              <w:t>4.8%</w:t>
            </w:r>
          </w:p>
        </w:tc>
      </w:tr>
      <w:tr w:rsidR="00B0232E" w:rsidRPr="00B0232E" w:rsidTr="00B0232E">
        <w:tc>
          <w:tcPr>
            <w:tcW w:w="5149" w:type="dxa"/>
            <w:tcBorders>
              <w:top w:val="nil"/>
              <w:bottom w:val="nil"/>
            </w:tcBorders>
          </w:tcPr>
          <w:p w:rsidR="00B0232E" w:rsidRPr="00B0232E" w:rsidRDefault="00B0232E" w:rsidP="00B0232E">
            <w:r w:rsidRPr="00B0232E">
              <w:t xml:space="preserve">UK equities </w:t>
            </w:r>
          </w:p>
        </w:tc>
        <w:tc>
          <w:tcPr>
            <w:tcW w:w="5147" w:type="dxa"/>
            <w:tcBorders>
              <w:top w:val="nil"/>
              <w:bottom w:val="nil"/>
            </w:tcBorders>
          </w:tcPr>
          <w:p w:rsidR="00B0232E" w:rsidRPr="00B0232E" w:rsidRDefault="00B0232E" w:rsidP="00B0232E">
            <w:pPr>
              <w:jc w:val="right"/>
            </w:pPr>
            <w:r w:rsidRPr="00B0232E">
              <w:t>11.9%</w:t>
            </w:r>
          </w:p>
        </w:tc>
      </w:tr>
      <w:tr w:rsidR="00B0232E" w:rsidRPr="00B0232E" w:rsidTr="00B0232E">
        <w:tc>
          <w:tcPr>
            <w:tcW w:w="5149" w:type="dxa"/>
            <w:tcBorders>
              <w:top w:val="nil"/>
              <w:bottom w:val="nil"/>
            </w:tcBorders>
          </w:tcPr>
          <w:p w:rsidR="00B0232E" w:rsidRPr="00B0232E" w:rsidRDefault="00B0232E" w:rsidP="00B0232E">
            <w:r w:rsidRPr="00B0232E">
              <w:t xml:space="preserve">Overseas equities </w:t>
            </w:r>
          </w:p>
        </w:tc>
        <w:tc>
          <w:tcPr>
            <w:tcW w:w="5147" w:type="dxa"/>
            <w:tcBorders>
              <w:top w:val="nil"/>
              <w:bottom w:val="nil"/>
            </w:tcBorders>
          </w:tcPr>
          <w:p w:rsidR="00B0232E" w:rsidRPr="00B0232E" w:rsidRDefault="00B0232E" w:rsidP="00B0232E">
            <w:pPr>
              <w:jc w:val="right"/>
            </w:pPr>
            <w:r w:rsidRPr="00B0232E">
              <w:t>11.9%</w:t>
            </w:r>
          </w:p>
        </w:tc>
      </w:tr>
      <w:tr w:rsidR="00B0232E" w:rsidRPr="00B0232E" w:rsidTr="00B0232E">
        <w:tc>
          <w:tcPr>
            <w:tcW w:w="5149" w:type="dxa"/>
            <w:tcBorders>
              <w:top w:val="nil"/>
              <w:bottom w:val="nil"/>
            </w:tcBorders>
          </w:tcPr>
          <w:p w:rsidR="00B0232E" w:rsidRPr="00B0232E" w:rsidRDefault="00B0232E" w:rsidP="00B0232E">
            <w:r w:rsidRPr="00B0232E">
              <w:t xml:space="preserve">Index linked Gilts </w:t>
            </w:r>
          </w:p>
        </w:tc>
        <w:tc>
          <w:tcPr>
            <w:tcW w:w="5147" w:type="dxa"/>
            <w:tcBorders>
              <w:top w:val="nil"/>
              <w:bottom w:val="nil"/>
            </w:tcBorders>
          </w:tcPr>
          <w:p w:rsidR="00B0232E" w:rsidRPr="00B0232E" w:rsidRDefault="00B0232E" w:rsidP="00B0232E">
            <w:pPr>
              <w:jc w:val="right"/>
            </w:pPr>
            <w:r w:rsidRPr="00B0232E">
              <w:t>4.8%</w:t>
            </w:r>
          </w:p>
        </w:tc>
      </w:tr>
      <w:tr w:rsidR="00B0232E" w:rsidRPr="00B0232E" w:rsidTr="00B0232E">
        <w:tc>
          <w:tcPr>
            <w:tcW w:w="5149" w:type="dxa"/>
            <w:tcBorders>
              <w:top w:val="nil"/>
              <w:bottom w:val="nil"/>
            </w:tcBorders>
          </w:tcPr>
          <w:p w:rsidR="00B0232E" w:rsidRPr="00B0232E" w:rsidRDefault="00B0232E" w:rsidP="00B0232E">
            <w:r w:rsidRPr="00B0232E">
              <w:t>Cash</w:t>
            </w:r>
          </w:p>
        </w:tc>
        <w:tc>
          <w:tcPr>
            <w:tcW w:w="5147" w:type="dxa"/>
            <w:tcBorders>
              <w:top w:val="nil"/>
              <w:bottom w:val="nil"/>
            </w:tcBorders>
          </w:tcPr>
          <w:p w:rsidR="00B0232E" w:rsidRPr="00B0232E" w:rsidRDefault="00B0232E" w:rsidP="00B0232E">
            <w:pPr>
              <w:jc w:val="right"/>
              <w:rPr>
                <w:sz w:val="22"/>
              </w:rPr>
            </w:pPr>
            <w:r w:rsidRPr="00B0232E">
              <w:t>0%</w:t>
            </w:r>
          </w:p>
        </w:tc>
      </w:tr>
      <w:tr w:rsidR="00B0232E" w:rsidRPr="00B0232E" w:rsidTr="00B0232E">
        <w:tc>
          <w:tcPr>
            <w:tcW w:w="5149" w:type="dxa"/>
            <w:tcBorders>
              <w:top w:val="nil"/>
              <w:bottom w:val="nil"/>
            </w:tcBorders>
          </w:tcPr>
          <w:p w:rsidR="00B0232E" w:rsidRPr="00B0232E" w:rsidRDefault="00B0232E" w:rsidP="00B0232E">
            <w:r w:rsidRPr="00B0232E">
              <w:t xml:space="preserve">Alternatives </w:t>
            </w:r>
          </w:p>
        </w:tc>
        <w:tc>
          <w:tcPr>
            <w:tcW w:w="5147" w:type="dxa"/>
            <w:tcBorders>
              <w:top w:val="nil"/>
              <w:bottom w:val="nil"/>
            </w:tcBorders>
          </w:tcPr>
          <w:p w:rsidR="00B0232E" w:rsidRPr="00B0232E" w:rsidRDefault="00B0232E" w:rsidP="00B0232E">
            <w:pPr>
              <w:jc w:val="right"/>
            </w:pPr>
            <w:r w:rsidRPr="00B0232E">
              <w:t>3.8%</w:t>
            </w:r>
          </w:p>
        </w:tc>
      </w:tr>
      <w:tr w:rsidR="00B0232E" w:rsidRPr="00B0232E" w:rsidTr="00B0232E">
        <w:tc>
          <w:tcPr>
            <w:tcW w:w="5149" w:type="dxa"/>
            <w:tcBorders>
              <w:top w:val="nil"/>
              <w:bottom w:val="nil"/>
            </w:tcBorders>
          </w:tcPr>
          <w:p w:rsidR="00B0232E" w:rsidRPr="00B0232E" w:rsidRDefault="00B0232E" w:rsidP="00B0232E">
            <w:r w:rsidRPr="00B0232E">
              <w:t>Property</w:t>
            </w:r>
          </w:p>
        </w:tc>
        <w:tc>
          <w:tcPr>
            <w:tcW w:w="5147" w:type="dxa"/>
            <w:tcBorders>
              <w:top w:val="nil"/>
              <w:bottom w:val="nil"/>
            </w:tcBorders>
          </w:tcPr>
          <w:p w:rsidR="00B0232E" w:rsidRPr="00B0232E" w:rsidRDefault="00B0232E" w:rsidP="00B0232E">
            <w:pPr>
              <w:jc w:val="right"/>
            </w:pPr>
            <w:r w:rsidRPr="00B0232E">
              <w:t>2.7%</w:t>
            </w:r>
          </w:p>
        </w:tc>
      </w:tr>
    </w:tbl>
    <w:p w:rsidR="00B0232E" w:rsidRPr="00B0232E" w:rsidRDefault="00B0232E" w:rsidP="00B0232E">
      <w:pPr>
        <w:ind w:left="720"/>
      </w:pPr>
      <w:r w:rsidRPr="00B0232E">
        <w:t xml:space="preserve"> </w:t>
      </w:r>
    </w:p>
    <w:p w:rsidR="00B0232E" w:rsidRPr="00B0232E" w:rsidRDefault="00B0232E" w:rsidP="00B0232E">
      <w:pPr>
        <w:ind w:left="720"/>
      </w:pPr>
      <w:r w:rsidRPr="00B0232E">
        <w:t xml:space="preserve">The potential price changes disclosed above are broadly consistent with a one-standard deviation movement in value of the asset.  The sensitivities are consistent with the assumption contained in the investment advisors' most recent review.  This analysis assumes that all other variables, in particular foreign currency exchange rates and interest </w:t>
      </w:r>
      <w:r w:rsidRPr="00B0232E">
        <w:lastRenderedPageBreak/>
        <w:t>rates, remain the same.  Had the market of the Fund's investments increased/decreased in line with the above, the change in the net assets available to pay benefits in the market place would have been as follows (the prior year comparator is shown below):</w:t>
      </w:r>
    </w:p>
    <w:p w:rsidR="00B0232E" w:rsidRPr="00B0232E" w:rsidRDefault="00B0232E" w:rsidP="00B0232E">
      <w:pPr>
        <w:ind w:left="720"/>
      </w:pPr>
    </w:p>
    <w:tbl>
      <w:tblPr>
        <w:tblStyle w:val="TableGrid1"/>
        <w:tblW w:w="0" w:type="auto"/>
        <w:tblInd w:w="817" w:type="dxa"/>
        <w:tblLook w:val="04A0" w:firstRow="1" w:lastRow="0" w:firstColumn="1" w:lastColumn="0" w:noHBand="0" w:noVBand="1"/>
      </w:tblPr>
      <w:tblGrid>
        <w:gridCol w:w="3767"/>
        <w:gridCol w:w="1834"/>
        <w:gridCol w:w="1510"/>
        <w:gridCol w:w="1263"/>
        <w:gridCol w:w="1393"/>
      </w:tblGrid>
      <w:tr w:rsidR="00B0232E" w:rsidRPr="00B0232E" w:rsidTr="00B0232E">
        <w:tc>
          <w:tcPr>
            <w:tcW w:w="3767" w:type="dxa"/>
            <w:tcBorders>
              <w:top w:val="nil"/>
              <w:left w:val="nil"/>
              <w:bottom w:val="nil"/>
              <w:right w:val="nil"/>
            </w:tcBorders>
          </w:tcPr>
          <w:p w:rsidR="00B0232E" w:rsidRPr="00B0232E" w:rsidRDefault="00B0232E" w:rsidP="00B0232E">
            <w:pPr>
              <w:ind w:left="-108"/>
              <w:rPr>
                <w:b/>
              </w:rPr>
            </w:pPr>
            <w:r w:rsidRPr="00B0232E">
              <w:rPr>
                <w:b/>
              </w:rPr>
              <w:t>Asset Type</w:t>
            </w:r>
          </w:p>
        </w:tc>
        <w:tc>
          <w:tcPr>
            <w:tcW w:w="1834" w:type="dxa"/>
            <w:tcBorders>
              <w:top w:val="nil"/>
              <w:left w:val="nil"/>
              <w:bottom w:val="nil"/>
              <w:right w:val="nil"/>
            </w:tcBorders>
          </w:tcPr>
          <w:p w:rsidR="00B0232E" w:rsidRPr="00B0232E" w:rsidRDefault="00B0232E" w:rsidP="00B0232E">
            <w:pPr>
              <w:ind w:left="-393" w:right="-83"/>
              <w:jc w:val="right"/>
              <w:rPr>
                <w:b/>
              </w:rPr>
            </w:pPr>
            <w:r w:rsidRPr="00B0232E">
              <w:rPr>
                <w:b/>
              </w:rPr>
              <w:t>31/03/14</w:t>
            </w:r>
          </w:p>
        </w:tc>
        <w:tc>
          <w:tcPr>
            <w:tcW w:w="1510" w:type="dxa"/>
            <w:tcBorders>
              <w:top w:val="nil"/>
              <w:left w:val="nil"/>
              <w:bottom w:val="nil"/>
              <w:right w:val="nil"/>
            </w:tcBorders>
          </w:tcPr>
          <w:p w:rsidR="00B0232E" w:rsidRPr="00B0232E" w:rsidRDefault="00B0232E" w:rsidP="00B0232E">
            <w:pPr>
              <w:jc w:val="right"/>
              <w:rPr>
                <w:b/>
              </w:rPr>
            </w:pPr>
            <w:r w:rsidRPr="00B0232E">
              <w:rPr>
                <w:b/>
              </w:rPr>
              <w:t xml:space="preserve">Percentage Change </w:t>
            </w:r>
          </w:p>
        </w:tc>
        <w:tc>
          <w:tcPr>
            <w:tcW w:w="1263" w:type="dxa"/>
            <w:tcBorders>
              <w:top w:val="nil"/>
              <w:left w:val="nil"/>
              <w:bottom w:val="nil"/>
              <w:right w:val="nil"/>
            </w:tcBorders>
          </w:tcPr>
          <w:p w:rsidR="00B0232E" w:rsidRPr="00B0232E" w:rsidRDefault="00B0232E" w:rsidP="00B0232E">
            <w:pPr>
              <w:jc w:val="right"/>
              <w:rPr>
                <w:b/>
              </w:rPr>
            </w:pPr>
            <w:r w:rsidRPr="00B0232E">
              <w:rPr>
                <w:b/>
              </w:rPr>
              <w:t xml:space="preserve">Value on Increase </w:t>
            </w:r>
          </w:p>
        </w:tc>
        <w:tc>
          <w:tcPr>
            <w:tcW w:w="1393" w:type="dxa"/>
            <w:tcBorders>
              <w:top w:val="nil"/>
              <w:left w:val="nil"/>
              <w:bottom w:val="nil"/>
              <w:right w:val="nil"/>
            </w:tcBorders>
          </w:tcPr>
          <w:p w:rsidR="00B0232E" w:rsidRPr="00B0232E" w:rsidRDefault="00B0232E" w:rsidP="00B0232E">
            <w:pPr>
              <w:jc w:val="right"/>
              <w:rPr>
                <w:b/>
              </w:rPr>
            </w:pPr>
            <w:r w:rsidRPr="00B0232E">
              <w:rPr>
                <w:b/>
              </w:rPr>
              <w:t xml:space="preserve">Value on </w:t>
            </w:r>
          </w:p>
          <w:p w:rsidR="00B0232E" w:rsidRPr="00B0232E" w:rsidRDefault="00B0232E" w:rsidP="00B0232E">
            <w:pPr>
              <w:jc w:val="right"/>
              <w:rPr>
                <w:b/>
              </w:rPr>
            </w:pPr>
            <w:r w:rsidRPr="00B0232E">
              <w:rPr>
                <w:b/>
              </w:rPr>
              <w:t xml:space="preserve">Decrease </w:t>
            </w:r>
          </w:p>
        </w:tc>
      </w:tr>
      <w:tr w:rsidR="00B0232E" w:rsidRPr="00B0232E" w:rsidTr="00B0232E">
        <w:trPr>
          <w:trHeight w:val="157"/>
        </w:trPr>
        <w:tc>
          <w:tcPr>
            <w:tcW w:w="3767" w:type="dxa"/>
            <w:tcBorders>
              <w:top w:val="nil"/>
              <w:left w:val="nil"/>
              <w:bottom w:val="nil"/>
              <w:right w:val="nil"/>
            </w:tcBorders>
          </w:tcPr>
          <w:p w:rsidR="00B0232E" w:rsidRPr="00B0232E" w:rsidRDefault="00B0232E" w:rsidP="00B0232E">
            <w:pPr>
              <w:ind w:left="-108"/>
              <w:rPr>
                <w:b/>
              </w:rPr>
            </w:pPr>
          </w:p>
        </w:tc>
        <w:tc>
          <w:tcPr>
            <w:tcW w:w="1834" w:type="dxa"/>
            <w:tcBorders>
              <w:top w:val="nil"/>
              <w:left w:val="nil"/>
              <w:bottom w:val="nil"/>
              <w:right w:val="nil"/>
            </w:tcBorders>
          </w:tcPr>
          <w:p w:rsidR="00B0232E" w:rsidRPr="00B0232E" w:rsidRDefault="00B0232E" w:rsidP="00B0232E">
            <w:pPr>
              <w:ind w:left="-393" w:right="-83"/>
              <w:jc w:val="right"/>
              <w:rPr>
                <w:b/>
              </w:rPr>
            </w:pPr>
            <w:r w:rsidRPr="00B0232E">
              <w:rPr>
                <w:b/>
              </w:rPr>
              <w:t>£m</w:t>
            </w:r>
          </w:p>
        </w:tc>
        <w:tc>
          <w:tcPr>
            <w:tcW w:w="1510" w:type="dxa"/>
            <w:tcBorders>
              <w:top w:val="nil"/>
              <w:left w:val="nil"/>
              <w:bottom w:val="nil"/>
              <w:right w:val="nil"/>
            </w:tcBorders>
          </w:tcPr>
          <w:p w:rsidR="00B0232E" w:rsidRPr="00B0232E" w:rsidRDefault="00B0232E" w:rsidP="00B0232E">
            <w:pPr>
              <w:jc w:val="right"/>
              <w:rPr>
                <w:b/>
              </w:rPr>
            </w:pPr>
            <w:r w:rsidRPr="00B0232E">
              <w:rPr>
                <w:b/>
              </w:rPr>
              <w:t>%</w:t>
            </w:r>
          </w:p>
        </w:tc>
        <w:tc>
          <w:tcPr>
            <w:tcW w:w="1263" w:type="dxa"/>
            <w:tcBorders>
              <w:top w:val="nil"/>
              <w:left w:val="nil"/>
              <w:bottom w:val="nil"/>
              <w:right w:val="nil"/>
            </w:tcBorders>
          </w:tcPr>
          <w:p w:rsidR="00B0232E" w:rsidRPr="00B0232E" w:rsidRDefault="00B0232E" w:rsidP="00B0232E">
            <w:pPr>
              <w:jc w:val="right"/>
              <w:rPr>
                <w:b/>
              </w:rPr>
            </w:pPr>
            <w:r w:rsidRPr="00B0232E">
              <w:rPr>
                <w:b/>
              </w:rPr>
              <w:t>£m</w:t>
            </w:r>
          </w:p>
        </w:tc>
        <w:tc>
          <w:tcPr>
            <w:tcW w:w="1393" w:type="dxa"/>
            <w:tcBorders>
              <w:top w:val="nil"/>
              <w:left w:val="nil"/>
              <w:bottom w:val="nil"/>
              <w:right w:val="nil"/>
            </w:tcBorders>
          </w:tcPr>
          <w:p w:rsidR="00B0232E" w:rsidRPr="00B0232E" w:rsidRDefault="00B0232E" w:rsidP="00B0232E">
            <w:pPr>
              <w:jc w:val="right"/>
              <w:rPr>
                <w:b/>
              </w:rPr>
            </w:pPr>
            <w:r w:rsidRPr="00B0232E">
              <w:rPr>
                <w:b/>
              </w:rPr>
              <w:t xml:space="preserve">£m </w:t>
            </w:r>
          </w:p>
        </w:tc>
      </w:tr>
      <w:tr w:rsidR="00B0232E" w:rsidRPr="00B0232E" w:rsidTr="00B0232E">
        <w:tc>
          <w:tcPr>
            <w:tcW w:w="3767" w:type="dxa"/>
            <w:tcBorders>
              <w:top w:val="nil"/>
              <w:left w:val="nil"/>
              <w:bottom w:val="nil"/>
              <w:right w:val="nil"/>
            </w:tcBorders>
          </w:tcPr>
          <w:p w:rsidR="00B0232E" w:rsidRPr="00B0232E" w:rsidRDefault="00B0232E" w:rsidP="00B0232E">
            <w:pPr>
              <w:ind w:left="-108"/>
              <w:rPr>
                <w:b/>
              </w:rPr>
            </w:pPr>
            <w:r w:rsidRPr="00B0232E">
              <w:rPr>
                <w:b/>
              </w:rPr>
              <w:t>Investment portfolio assets:</w:t>
            </w:r>
          </w:p>
        </w:tc>
        <w:tc>
          <w:tcPr>
            <w:tcW w:w="1834" w:type="dxa"/>
            <w:tcBorders>
              <w:top w:val="nil"/>
              <w:left w:val="nil"/>
              <w:bottom w:val="nil"/>
              <w:right w:val="nil"/>
            </w:tcBorders>
          </w:tcPr>
          <w:p w:rsidR="00B0232E" w:rsidRPr="00B0232E" w:rsidRDefault="00B0232E" w:rsidP="00B0232E">
            <w:pPr>
              <w:ind w:left="-393" w:right="-83"/>
            </w:pPr>
          </w:p>
        </w:tc>
        <w:tc>
          <w:tcPr>
            <w:tcW w:w="1510" w:type="dxa"/>
            <w:tcBorders>
              <w:top w:val="nil"/>
              <w:left w:val="nil"/>
              <w:bottom w:val="nil"/>
              <w:right w:val="nil"/>
            </w:tcBorders>
          </w:tcPr>
          <w:p w:rsidR="00B0232E" w:rsidRPr="00B0232E" w:rsidRDefault="00B0232E" w:rsidP="00B0232E"/>
        </w:tc>
        <w:tc>
          <w:tcPr>
            <w:tcW w:w="1263" w:type="dxa"/>
            <w:tcBorders>
              <w:top w:val="nil"/>
              <w:left w:val="nil"/>
              <w:bottom w:val="nil"/>
              <w:right w:val="nil"/>
            </w:tcBorders>
          </w:tcPr>
          <w:p w:rsidR="00B0232E" w:rsidRPr="00B0232E" w:rsidRDefault="00B0232E" w:rsidP="00B0232E"/>
        </w:tc>
        <w:tc>
          <w:tcPr>
            <w:tcW w:w="1393" w:type="dxa"/>
            <w:tcBorders>
              <w:top w:val="nil"/>
              <w:left w:val="nil"/>
              <w:bottom w:val="nil"/>
              <w:right w:val="nil"/>
            </w:tcBorders>
          </w:tcPr>
          <w:p w:rsidR="00B0232E" w:rsidRPr="00B0232E" w:rsidRDefault="00B0232E" w:rsidP="00B0232E">
            <w:pPr>
              <w:jc w:val="right"/>
            </w:pPr>
          </w:p>
        </w:tc>
      </w:tr>
      <w:tr w:rsidR="00B0232E" w:rsidRPr="00B0232E" w:rsidTr="00B0232E">
        <w:tc>
          <w:tcPr>
            <w:tcW w:w="3767" w:type="dxa"/>
            <w:tcBorders>
              <w:top w:val="nil"/>
              <w:left w:val="nil"/>
              <w:bottom w:val="nil"/>
              <w:right w:val="nil"/>
            </w:tcBorders>
          </w:tcPr>
          <w:p w:rsidR="00B0232E" w:rsidRPr="00B0232E" w:rsidRDefault="00B0232E" w:rsidP="00B0232E">
            <w:pPr>
              <w:ind w:left="-108"/>
            </w:pPr>
            <w:r w:rsidRPr="00B0232E">
              <w:t xml:space="preserve">UK bonds </w:t>
            </w:r>
          </w:p>
        </w:tc>
        <w:tc>
          <w:tcPr>
            <w:tcW w:w="1834" w:type="dxa"/>
            <w:tcBorders>
              <w:top w:val="nil"/>
              <w:left w:val="nil"/>
              <w:bottom w:val="nil"/>
              <w:right w:val="nil"/>
            </w:tcBorders>
          </w:tcPr>
          <w:p w:rsidR="00B0232E" w:rsidRPr="00B0232E" w:rsidRDefault="00B0232E" w:rsidP="00B0232E">
            <w:pPr>
              <w:ind w:left="-393" w:right="-83"/>
              <w:jc w:val="right"/>
              <w:rPr>
                <w:sz w:val="22"/>
              </w:rPr>
            </w:pPr>
            <w:r w:rsidRPr="00B0232E">
              <w:t>76.0</w:t>
            </w:r>
          </w:p>
        </w:tc>
        <w:tc>
          <w:tcPr>
            <w:tcW w:w="1510" w:type="dxa"/>
            <w:tcBorders>
              <w:top w:val="nil"/>
              <w:left w:val="nil"/>
              <w:bottom w:val="nil"/>
              <w:right w:val="nil"/>
            </w:tcBorders>
          </w:tcPr>
          <w:p w:rsidR="00B0232E" w:rsidRPr="00B0232E" w:rsidRDefault="00B0232E" w:rsidP="00B0232E">
            <w:pPr>
              <w:jc w:val="right"/>
            </w:pPr>
            <w:r w:rsidRPr="00B0232E">
              <w:t>4.8%</w:t>
            </w:r>
          </w:p>
        </w:tc>
        <w:tc>
          <w:tcPr>
            <w:tcW w:w="1263" w:type="dxa"/>
            <w:tcBorders>
              <w:top w:val="nil"/>
              <w:left w:val="nil"/>
              <w:bottom w:val="nil"/>
              <w:right w:val="nil"/>
            </w:tcBorders>
          </w:tcPr>
          <w:p w:rsidR="00B0232E" w:rsidRPr="00B0232E" w:rsidRDefault="00B0232E" w:rsidP="00B0232E">
            <w:pPr>
              <w:jc w:val="right"/>
              <w:rPr>
                <w:sz w:val="22"/>
              </w:rPr>
            </w:pPr>
            <w:r w:rsidRPr="00B0232E">
              <w:t>79.6</w:t>
            </w:r>
          </w:p>
        </w:tc>
        <w:tc>
          <w:tcPr>
            <w:tcW w:w="1393" w:type="dxa"/>
            <w:tcBorders>
              <w:top w:val="nil"/>
              <w:left w:val="nil"/>
              <w:bottom w:val="nil"/>
              <w:right w:val="nil"/>
            </w:tcBorders>
          </w:tcPr>
          <w:p w:rsidR="00B0232E" w:rsidRPr="00B0232E" w:rsidRDefault="00B0232E" w:rsidP="00B0232E">
            <w:pPr>
              <w:jc w:val="right"/>
              <w:rPr>
                <w:sz w:val="22"/>
              </w:rPr>
            </w:pPr>
            <w:r w:rsidRPr="00B0232E">
              <w:t>72.3</w:t>
            </w:r>
          </w:p>
        </w:tc>
      </w:tr>
      <w:tr w:rsidR="00B0232E" w:rsidRPr="00B0232E" w:rsidTr="00B0232E">
        <w:tc>
          <w:tcPr>
            <w:tcW w:w="3767" w:type="dxa"/>
            <w:tcBorders>
              <w:top w:val="nil"/>
              <w:left w:val="nil"/>
              <w:bottom w:val="nil"/>
              <w:right w:val="nil"/>
            </w:tcBorders>
          </w:tcPr>
          <w:p w:rsidR="00B0232E" w:rsidRPr="00B0232E" w:rsidRDefault="00B0232E" w:rsidP="00B0232E">
            <w:pPr>
              <w:ind w:left="-108"/>
            </w:pPr>
            <w:r w:rsidRPr="00B0232E">
              <w:t>Overseas bonds</w:t>
            </w:r>
          </w:p>
        </w:tc>
        <w:tc>
          <w:tcPr>
            <w:tcW w:w="1834" w:type="dxa"/>
            <w:tcBorders>
              <w:top w:val="nil"/>
              <w:left w:val="nil"/>
              <w:bottom w:val="nil"/>
              <w:right w:val="nil"/>
            </w:tcBorders>
          </w:tcPr>
          <w:p w:rsidR="00B0232E" w:rsidRPr="00B0232E" w:rsidRDefault="00B0232E" w:rsidP="00B0232E">
            <w:pPr>
              <w:ind w:left="-393" w:right="-83"/>
              <w:jc w:val="right"/>
            </w:pPr>
            <w:r w:rsidRPr="00B0232E">
              <w:t>157.0</w:t>
            </w:r>
          </w:p>
        </w:tc>
        <w:tc>
          <w:tcPr>
            <w:tcW w:w="1510" w:type="dxa"/>
            <w:tcBorders>
              <w:top w:val="nil"/>
              <w:left w:val="nil"/>
              <w:bottom w:val="nil"/>
              <w:right w:val="nil"/>
            </w:tcBorders>
          </w:tcPr>
          <w:p w:rsidR="00B0232E" w:rsidRPr="00B0232E" w:rsidRDefault="00B0232E" w:rsidP="00B0232E">
            <w:pPr>
              <w:jc w:val="right"/>
            </w:pPr>
            <w:r w:rsidRPr="00B0232E">
              <w:t>4.8%</w:t>
            </w:r>
          </w:p>
        </w:tc>
        <w:tc>
          <w:tcPr>
            <w:tcW w:w="1263" w:type="dxa"/>
            <w:tcBorders>
              <w:top w:val="nil"/>
              <w:left w:val="nil"/>
              <w:bottom w:val="nil"/>
              <w:right w:val="nil"/>
            </w:tcBorders>
          </w:tcPr>
          <w:p w:rsidR="00B0232E" w:rsidRPr="00B0232E" w:rsidRDefault="00B0232E" w:rsidP="00B0232E">
            <w:pPr>
              <w:jc w:val="right"/>
            </w:pPr>
            <w:r w:rsidRPr="00B0232E">
              <w:t>164.5</w:t>
            </w:r>
          </w:p>
        </w:tc>
        <w:tc>
          <w:tcPr>
            <w:tcW w:w="1393" w:type="dxa"/>
            <w:tcBorders>
              <w:top w:val="nil"/>
              <w:left w:val="nil"/>
              <w:bottom w:val="nil"/>
              <w:right w:val="nil"/>
            </w:tcBorders>
          </w:tcPr>
          <w:p w:rsidR="00B0232E" w:rsidRPr="00B0232E" w:rsidRDefault="00B0232E" w:rsidP="00B0232E">
            <w:pPr>
              <w:jc w:val="right"/>
            </w:pPr>
            <w:r w:rsidRPr="00B0232E">
              <w:t>149.5</w:t>
            </w:r>
          </w:p>
        </w:tc>
      </w:tr>
      <w:tr w:rsidR="00B0232E" w:rsidRPr="00B0232E" w:rsidTr="00B0232E">
        <w:tc>
          <w:tcPr>
            <w:tcW w:w="3767" w:type="dxa"/>
            <w:tcBorders>
              <w:top w:val="nil"/>
              <w:left w:val="nil"/>
              <w:bottom w:val="nil"/>
              <w:right w:val="nil"/>
            </w:tcBorders>
          </w:tcPr>
          <w:p w:rsidR="00B0232E" w:rsidRPr="00B0232E" w:rsidRDefault="00B0232E" w:rsidP="00B0232E">
            <w:pPr>
              <w:ind w:left="-108"/>
            </w:pPr>
            <w:r w:rsidRPr="00B0232E">
              <w:t xml:space="preserve">Total equities </w:t>
            </w:r>
          </w:p>
        </w:tc>
        <w:tc>
          <w:tcPr>
            <w:tcW w:w="1834" w:type="dxa"/>
            <w:tcBorders>
              <w:top w:val="nil"/>
              <w:left w:val="nil"/>
              <w:bottom w:val="nil"/>
              <w:right w:val="nil"/>
            </w:tcBorders>
          </w:tcPr>
          <w:p w:rsidR="00B0232E" w:rsidRPr="00B0232E" w:rsidRDefault="00B0232E" w:rsidP="00B0232E">
            <w:pPr>
              <w:ind w:left="-393" w:right="-83"/>
              <w:jc w:val="right"/>
            </w:pPr>
            <w:r w:rsidRPr="00B0232E">
              <w:t>1,921.1</w:t>
            </w:r>
          </w:p>
        </w:tc>
        <w:tc>
          <w:tcPr>
            <w:tcW w:w="1510" w:type="dxa"/>
            <w:tcBorders>
              <w:top w:val="nil"/>
              <w:left w:val="nil"/>
              <w:bottom w:val="nil"/>
              <w:right w:val="nil"/>
            </w:tcBorders>
          </w:tcPr>
          <w:p w:rsidR="00B0232E" w:rsidRPr="00B0232E" w:rsidRDefault="00B0232E" w:rsidP="00B0232E">
            <w:pPr>
              <w:jc w:val="right"/>
            </w:pPr>
            <w:r w:rsidRPr="00B0232E">
              <w:t>11.9%</w:t>
            </w:r>
          </w:p>
        </w:tc>
        <w:tc>
          <w:tcPr>
            <w:tcW w:w="1263" w:type="dxa"/>
            <w:tcBorders>
              <w:top w:val="nil"/>
              <w:left w:val="nil"/>
              <w:bottom w:val="nil"/>
              <w:right w:val="nil"/>
            </w:tcBorders>
          </w:tcPr>
          <w:p w:rsidR="00B0232E" w:rsidRPr="00B0232E" w:rsidRDefault="00B0232E" w:rsidP="00B0232E">
            <w:pPr>
              <w:jc w:val="right"/>
            </w:pPr>
            <w:r w:rsidRPr="00B0232E">
              <w:t>2,149.7</w:t>
            </w:r>
          </w:p>
        </w:tc>
        <w:tc>
          <w:tcPr>
            <w:tcW w:w="1393" w:type="dxa"/>
            <w:tcBorders>
              <w:top w:val="nil"/>
              <w:left w:val="nil"/>
              <w:bottom w:val="nil"/>
              <w:right w:val="nil"/>
            </w:tcBorders>
          </w:tcPr>
          <w:p w:rsidR="00B0232E" w:rsidRPr="00B0232E" w:rsidRDefault="00B0232E" w:rsidP="00B0232E">
            <w:pPr>
              <w:jc w:val="right"/>
            </w:pPr>
            <w:r w:rsidRPr="00B0232E">
              <w:t>1,692.5</w:t>
            </w:r>
          </w:p>
        </w:tc>
      </w:tr>
      <w:tr w:rsidR="00B0232E" w:rsidRPr="00B0232E" w:rsidTr="00B0232E">
        <w:tc>
          <w:tcPr>
            <w:tcW w:w="3767" w:type="dxa"/>
            <w:tcBorders>
              <w:top w:val="nil"/>
              <w:left w:val="nil"/>
              <w:bottom w:val="nil"/>
              <w:right w:val="nil"/>
            </w:tcBorders>
          </w:tcPr>
          <w:p w:rsidR="00B0232E" w:rsidRPr="00B0232E" w:rsidRDefault="00B0232E" w:rsidP="00B0232E">
            <w:pPr>
              <w:ind w:left="-108" w:right="-83"/>
            </w:pPr>
            <w:r w:rsidRPr="00B0232E">
              <w:t>Alternatives</w:t>
            </w:r>
          </w:p>
        </w:tc>
        <w:tc>
          <w:tcPr>
            <w:tcW w:w="1834" w:type="dxa"/>
            <w:tcBorders>
              <w:top w:val="nil"/>
              <w:left w:val="nil"/>
              <w:bottom w:val="nil"/>
              <w:right w:val="nil"/>
            </w:tcBorders>
          </w:tcPr>
          <w:p w:rsidR="00B0232E" w:rsidRPr="00B0232E" w:rsidRDefault="00B0232E" w:rsidP="00B0232E">
            <w:pPr>
              <w:ind w:left="-393" w:right="-83"/>
              <w:jc w:val="right"/>
            </w:pPr>
            <w:r w:rsidRPr="00B0232E">
              <w:t>2,238.9</w:t>
            </w:r>
          </w:p>
        </w:tc>
        <w:tc>
          <w:tcPr>
            <w:tcW w:w="1510" w:type="dxa"/>
            <w:tcBorders>
              <w:top w:val="nil"/>
              <w:left w:val="nil"/>
              <w:bottom w:val="nil"/>
              <w:right w:val="nil"/>
            </w:tcBorders>
          </w:tcPr>
          <w:p w:rsidR="00B0232E" w:rsidRPr="00B0232E" w:rsidRDefault="00B0232E" w:rsidP="00B0232E">
            <w:pPr>
              <w:jc w:val="right"/>
            </w:pPr>
            <w:r w:rsidRPr="00B0232E">
              <w:t>3.8%</w:t>
            </w:r>
          </w:p>
        </w:tc>
        <w:tc>
          <w:tcPr>
            <w:tcW w:w="1263" w:type="dxa"/>
            <w:tcBorders>
              <w:top w:val="nil"/>
              <w:left w:val="nil"/>
              <w:bottom w:val="nil"/>
              <w:right w:val="nil"/>
            </w:tcBorders>
          </w:tcPr>
          <w:p w:rsidR="00B0232E" w:rsidRPr="00B0232E" w:rsidRDefault="00B0232E" w:rsidP="00B0232E">
            <w:pPr>
              <w:jc w:val="right"/>
              <w:rPr>
                <w:sz w:val="22"/>
              </w:rPr>
            </w:pPr>
            <w:r w:rsidRPr="00B0232E">
              <w:t>2,324.0</w:t>
            </w:r>
          </w:p>
        </w:tc>
        <w:tc>
          <w:tcPr>
            <w:tcW w:w="1393" w:type="dxa"/>
            <w:tcBorders>
              <w:top w:val="nil"/>
              <w:left w:val="nil"/>
              <w:bottom w:val="nil"/>
              <w:right w:val="nil"/>
            </w:tcBorders>
          </w:tcPr>
          <w:p w:rsidR="00B0232E" w:rsidRPr="00B0232E" w:rsidRDefault="00B0232E" w:rsidP="00B0232E">
            <w:pPr>
              <w:jc w:val="right"/>
            </w:pPr>
            <w:r w:rsidRPr="00B0232E">
              <w:t>2,153.8</w:t>
            </w:r>
          </w:p>
        </w:tc>
      </w:tr>
      <w:tr w:rsidR="00B0232E" w:rsidRPr="00B0232E" w:rsidTr="00B0232E">
        <w:tc>
          <w:tcPr>
            <w:tcW w:w="3767" w:type="dxa"/>
            <w:tcBorders>
              <w:top w:val="nil"/>
              <w:left w:val="nil"/>
              <w:bottom w:val="nil"/>
              <w:right w:val="nil"/>
            </w:tcBorders>
          </w:tcPr>
          <w:p w:rsidR="00B0232E" w:rsidRPr="00B0232E" w:rsidRDefault="00B0232E" w:rsidP="00B0232E">
            <w:pPr>
              <w:ind w:left="-108"/>
            </w:pPr>
            <w:r w:rsidRPr="00B0232E">
              <w:t>Property</w:t>
            </w:r>
          </w:p>
        </w:tc>
        <w:tc>
          <w:tcPr>
            <w:tcW w:w="1834" w:type="dxa"/>
            <w:tcBorders>
              <w:top w:val="nil"/>
              <w:left w:val="nil"/>
              <w:bottom w:val="nil"/>
              <w:right w:val="nil"/>
            </w:tcBorders>
          </w:tcPr>
          <w:p w:rsidR="00B0232E" w:rsidRPr="00B0232E" w:rsidRDefault="00B0232E" w:rsidP="00B0232E">
            <w:pPr>
              <w:ind w:left="-393" w:right="-83"/>
              <w:jc w:val="right"/>
            </w:pPr>
            <w:r w:rsidRPr="00B0232E">
              <w:t>450.5</w:t>
            </w:r>
          </w:p>
        </w:tc>
        <w:tc>
          <w:tcPr>
            <w:tcW w:w="1510" w:type="dxa"/>
            <w:tcBorders>
              <w:top w:val="nil"/>
              <w:left w:val="nil"/>
              <w:bottom w:val="nil"/>
              <w:right w:val="nil"/>
            </w:tcBorders>
          </w:tcPr>
          <w:p w:rsidR="00B0232E" w:rsidRPr="00B0232E" w:rsidRDefault="00B0232E" w:rsidP="00B0232E">
            <w:pPr>
              <w:jc w:val="right"/>
            </w:pPr>
            <w:r w:rsidRPr="00B0232E">
              <w:t>2.7%</w:t>
            </w:r>
          </w:p>
        </w:tc>
        <w:tc>
          <w:tcPr>
            <w:tcW w:w="1263" w:type="dxa"/>
            <w:tcBorders>
              <w:top w:val="nil"/>
              <w:left w:val="nil"/>
              <w:bottom w:val="nil"/>
              <w:right w:val="nil"/>
            </w:tcBorders>
          </w:tcPr>
          <w:p w:rsidR="00B0232E" w:rsidRPr="00B0232E" w:rsidRDefault="00B0232E" w:rsidP="00B0232E">
            <w:pPr>
              <w:jc w:val="right"/>
            </w:pPr>
            <w:r w:rsidRPr="00B0232E">
              <w:t>462.7</w:t>
            </w:r>
          </w:p>
        </w:tc>
        <w:tc>
          <w:tcPr>
            <w:tcW w:w="1393" w:type="dxa"/>
            <w:tcBorders>
              <w:top w:val="nil"/>
              <w:left w:val="nil"/>
              <w:bottom w:val="nil"/>
              <w:right w:val="nil"/>
            </w:tcBorders>
          </w:tcPr>
          <w:p w:rsidR="00B0232E" w:rsidRPr="00B0232E" w:rsidRDefault="00B0232E" w:rsidP="00B0232E">
            <w:pPr>
              <w:jc w:val="right"/>
            </w:pPr>
            <w:r w:rsidRPr="00B0232E">
              <w:t>438.3</w:t>
            </w:r>
          </w:p>
        </w:tc>
      </w:tr>
      <w:tr w:rsidR="00B0232E" w:rsidRPr="00B0232E" w:rsidTr="00B0232E">
        <w:tc>
          <w:tcPr>
            <w:tcW w:w="3767" w:type="dxa"/>
            <w:tcBorders>
              <w:top w:val="nil"/>
              <w:left w:val="nil"/>
              <w:bottom w:val="nil"/>
              <w:right w:val="nil"/>
            </w:tcBorders>
          </w:tcPr>
          <w:p w:rsidR="00B0232E" w:rsidRPr="00B0232E" w:rsidRDefault="00B0232E" w:rsidP="00B0232E">
            <w:pPr>
              <w:ind w:left="-108"/>
              <w:rPr>
                <w:b/>
              </w:rPr>
            </w:pPr>
            <w:r w:rsidRPr="00B0232E">
              <w:rPr>
                <w:b/>
              </w:rPr>
              <w:t xml:space="preserve">Total asset available to pay  benefits </w:t>
            </w:r>
          </w:p>
        </w:tc>
        <w:tc>
          <w:tcPr>
            <w:tcW w:w="1834" w:type="dxa"/>
            <w:tcBorders>
              <w:top w:val="nil"/>
              <w:left w:val="nil"/>
              <w:bottom w:val="nil"/>
              <w:right w:val="nil"/>
            </w:tcBorders>
          </w:tcPr>
          <w:p w:rsidR="00B0232E" w:rsidRPr="00B0232E" w:rsidRDefault="00B0232E" w:rsidP="00B0232E">
            <w:pPr>
              <w:ind w:left="-393" w:right="-83"/>
              <w:jc w:val="right"/>
              <w:rPr>
                <w:b/>
                <w:sz w:val="22"/>
              </w:rPr>
            </w:pPr>
            <w:r w:rsidRPr="00B0232E">
              <w:rPr>
                <w:b/>
              </w:rPr>
              <w:t>4,843.5</w:t>
            </w:r>
          </w:p>
        </w:tc>
        <w:tc>
          <w:tcPr>
            <w:tcW w:w="1510" w:type="dxa"/>
            <w:tcBorders>
              <w:top w:val="nil"/>
              <w:left w:val="nil"/>
              <w:bottom w:val="nil"/>
              <w:right w:val="nil"/>
            </w:tcBorders>
          </w:tcPr>
          <w:p w:rsidR="00B0232E" w:rsidRPr="00B0232E" w:rsidRDefault="00B0232E" w:rsidP="00B0232E">
            <w:pPr>
              <w:rPr>
                <w:b/>
              </w:rPr>
            </w:pPr>
          </w:p>
        </w:tc>
        <w:tc>
          <w:tcPr>
            <w:tcW w:w="1263" w:type="dxa"/>
            <w:tcBorders>
              <w:top w:val="nil"/>
              <w:left w:val="nil"/>
              <w:bottom w:val="nil"/>
              <w:right w:val="nil"/>
            </w:tcBorders>
          </w:tcPr>
          <w:p w:rsidR="00B0232E" w:rsidRPr="00B0232E" w:rsidRDefault="00B0232E" w:rsidP="00B0232E">
            <w:pPr>
              <w:jc w:val="right"/>
              <w:rPr>
                <w:b/>
              </w:rPr>
            </w:pPr>
            <w:r w:rsidRPr="00B0232E">
              <w:rPr>
                <w:b/>
              </w:rPr>
              <w:t>5,180.5</w:t>
            </w:r>
          </w:p>
        </w:tc>
        <w:tc>
          <w:tcPr>
            <w:tcW w:w="1393" w:type="dxa"/>
            <w:tcBorders>
              <w:top w:val="nil"/>
              <w:left w:val="nil"/>
              <w:bottom w:val="nil"/>
              <w:right w:val="nil"/>
            </w:tcBorders>
          </w:tcPr>
          <w:p w:rsidR="00B0232E" w:rsidRPr="00B0232E" w:rsidRDefault="00B0232E" w:rsidP="00B0232E">
            <w:pPr>
              <w:jc w:val="right"/>
              <w:rPr>
                <w:b/>
              </w:rPr>
            </w:pPr>
            <w:r w:rsidRPr="00B0232E">
              <w:rPr>
                <w:b/>
              </w:rPr>
              <w:t>4,506.4</w:t>
            </w:r>
          </w:p>
        </w:tc>
      </w:tr>
    </w:tbl>
    <w:p w:rsidR="00B0232E" w:rsidRPr="00B0232E" w:rsidRDefault="00B0232E" w:rsidP="00B0232E">
      <w:pPr>
        <w:ind w:left="720"/>
      </w:pPr>
    </w:p>
    <w:tbl>
      <w:tblPr>
        <w:tblStyle w:val="TableGrid1"/>
        <w:tblW w:w="979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1842"/>
        <w:gridCol w:w="1510"/>
        <w:gridCol w:w="1263"/>
        <w:gridCol w:w="1394"/>
      </w:tblGrid>
      <w:tr w:rsidR="00B0232E" w:rsidRPr="00B0232E" w:rsidTr="00B0232E">
        <w:tc>
          <w:tcPr>
            <w:tcW w:w="3783" w:type="dxa"/>
          </w:tcPr>
          <w:p w:rsidR="00B0232E" w:rsidRPr="00B0232E" w:rsidRDefault="00B0232E" w:rsidP="00B0232E">
            <w:pPr>
              <w:rPr>
                <w:b/>
              </w:rPr>
            </w:pPr>
          </w:p>
        </w:tc>
        <w:tc>
          <w:tcPr>
            <w:tcW w:w="1842" w:type="dxa"/>
          </w:tcPr>
          <w:p w:rsidR="00B0232E" w:rsidRPr="00B0232E" w:rsidRDefault="00B0232E" w:rsidP="00B0232E">
            <w:pPr>
              <w:ind w:hanging="108"/>
              <w:jc w:val="right"/>
              <w:rPr>
                <w:b/>
              </w:rPr>
            </w:pPr>
          </w:p>
        </w:tc>
        <w:tc>
          <w:tcPr>
            <w:tcW w:w="1510" w:type="dxa"/>
          </w:tcPr>
          <w:p w:rsidR="00B0232E" w:rsidRPr="00B0232E" w:rsidRDefault="00B0232E" w:rsidP="00B0232E">
            <w:pPr>
              <w:jc w:val="right"/>
              <w:rPr>
                <w:b/>
              </w:rPr>
            </w:pPr>
          </w:p>
        </w:tc>
        <w:tc>
          <w:tcPr>
            <w:tcW w:w="1263" w:type="dxa"/>
          </w:tcPr>
          <w:p w:rsidR="00B0232E" w:rsidRPr="00B0232E" w:rsidRDefault="00B0232E" w:rsidP="00B0232E">
            <w:pPr>
              <w:jc w:val="right"/>
              <w:rPr>
                <w:b/>
              </w:rPr>
            </w:pPr>
          </w:p>
        </w:tc>
        <w:tc>
          <w:tcPr>
            <w:tcW w:w="1394" w:type="dxa"/>
          </w:tcPr>
          <w:p w:rsidR="00B0232E" w:rsidRPr="00B0232E" w:rsidRDefault="00B0232E" w:rsidP="00B0232E">
            <w:pPr>
              <w:jc w:val="right"/>
              <w:rPr>
                <w:b/>
              </w:rPr>
            </w:pPr>
          </w:p>
        </w:tc>
      </w:tr>
      <w:tr w:rsidR="00B0232E" w:rsidRPr="00B0232E" w:rsidTr="00B0232E">
        <w:tc>
          <w:tcPr>
            <w:tcW w:w="3783" w:type="dxa"/>
          </w:tcPr>
          <w:p w:rsidR="00B0232E" w:rsidRPr="00B0232E" w:rsidRDefault="00B0232E" w:rsidP="00B0232E">
            <w:pPr>
              <w:rPr>
                <w:b/>
              </w:rPr>
            </w:pPr>
            <w:r w:rsidRPr="00B0232E">
              <w:rPr>
                <w:b/>
              </w:rPr>
              <w:t>Asset Type</w:t>
            </w:r>
          </w:p>
        </w:tc>
        <w:tc>
          <w:tcPr>
            <w:tcW w:w="1842" w:type="dxa"/>
          </w:tcPr>
          <w:p w:rsidR="00B0232E" w:rsidRPr="00B0232E" w:rsidRDefault="00B0232E" w:rsidP="00B0232E">
            <w:pPr>
              <w:ind w:hanging="108"/>
              <w:jc w:val="right"/>
              <w:rPr>
                <w:b/>
              </w:rPr>
            </w:pPr>
            <w:r w:rsidRPr="00B0232E">
              <w:rPr>
                <w:b/>
              </w:rPr>
              <w:t>31/03/13</w:t>
            </w:r>
          </w:p>
        </w:tc>
        <w:tc>
          <w:tcPr>
            <w:tcW w:w="1510" w:type="dxa"/>
          </w:tcPr>
          <w:p w:rsidR="00B0232E" w:rsidRPr="00B0232E" w:rsidRDefault="00B0232E" w:rsidP="00B0232E">
            <w:pPr>
              <w:jc w:val="right"/>
              <w:rPr>
                <w:b/>
              </w:rPr>
            </w:pPr>
            <w:r w:rsidRPr="00B0232E">
              <w:rPr>
                <w:b/>
              </w:rPr>
              <w:t xml:space="preserve">Percentage Change </w:t>
            </w:r>
          </w:p>
        </w:tc>
        <w:tc>
          <w:tcPr>
            <w:tcW w:w="1263" w:type="dxa"/>
          </w:tcPr>
          <w:p w:rsidR="00B0232E" w:rsidRPr="00B0232E" w:rsidRDefault="00B0232E" w:rsidP="00B0232E">
            <w:pPr>
              <w:jc w:val="right"/>
              <w:rPr>
                <w:b/>
              </w:rPr>
            </w:pPr>
            <w:r w:rsidRPr="00B0232E">
              <w:rPr>
                <w:b/>
              </w:rPr>
              <w:t xml:space="preserve">Value on Increase </w:t>
            </w:r>
          </w:p>
        </w:tc>
        <w:tc>
          <w:tcPr>
            <w:tcW w:w="1394" w:type="dxa"/>
          </w:tcPr>
          <w:p w:rsidR="00B0232E" w:rsidRPr="00B0232E" w:rsidRDefault="00B0232E" w:rsidP="00B0232E">
            <w:pPr>
              <w:jc w:val="right"/>
              <w:rPr>
                <w:b/>
              </w:rPr>
            </w:pPr>
            <w:r w:rsidRPr="00B0232E">
              <w:rPr>
                <w:b/>
              </w:rPr>
              <w:t xml:space="preserve">Value on </w:t>
            </w:r>
          </w:p>
          <w:p w:rsidR="00B0232E" w:rsidRPr="00B0232E" w:rsidRDefault="00B0232E" w:rsidP="00B0232E">
            <w:pPr>
              <w:jc w:val="right"/>
              <w:rPr>
                <w:b/>
              </w:rPr>
            </w:pPr>
            <w:r w:rsidRPr="00B0232E">
              <w:rPr>
                <w:b/>
              </w:rPr>
              <w:t xml:space="preserve">Decrease </w:t>
            </w:r>
          </w:p>
        </w:tc>
      </w:tr>
      <w:tr w:rsidR="00B0232E" w:rsidRPr="00B0232E" w:rsidTr="00B0232E">
        <w:tc>
          <w:tcPr>
            <w:tcW w:w="3783" w:type="dxa"/>
          </w:tcPr>
          <w:p w:rsidR="00B0232E" w:rsidRPr="00B0232E" w:rsidRDefault="00B0232E" w:rsidP="00B0232E">
            <w:pPr>
              <w:rPr>
                <w:b/>
              </w:rPr>
            </w:pPr>
          </w:p>
        </w:tc>
        <w:tc>
          <w:tcPr>
            <w:tcW w:w="1842" w:type="dxa"/>
          </w:tcPr>
          <w:p w:rsidR="00B0232E" w:rsidRPr="00B0232E" w:rsidRDefault="00B0232E" w:rsidP="00B0232E">
            <w:pPr>
              <w:ind w:hanging="108"/>
              <w:jc w:val="right"/>
              <w:rPr>
                <w:b/>
              </w:rPr>
            </w:pPr>
            <w:r w:rsidRPr="00B0232E">
              <w:rPr>
                <w:b/>
              </w:rPr>
              <w:t>£m</w:t>
            </w:r>
          </w:p>
        </w:tc>
        <w:tc>
          <w:tcPr>
            <w:tcW w:w="1510" w:type="dxa"/>
          </w:tcPr>
          <w:p w:rsidR="00B0232E" w:rsidRPr="00B0232E" w:rsidRDefault="00B0232E" w:rsidP="00B0232E">
            <w:pPr>
              <w:jc w:val="right"/>
              <w:rPr>
                <w:b/>
              </w:rPr>
            </w:pPr>
            <w:r w:rsidRPr="00B0232E">
              <w:rPr>
                <w:b/>
              </w:rPr>
              <w:t>%</w:t>
            </w:r>
          </w:p>
        </w:tc>
        <w:tc>
          <w:tcPr>
            <w:tcW w:w="1263" w:type="dxa"/>
          </w:tcPr>
          <w:p w:rsidR="00B0232E" w:rsidRPr="00B0232E" w:rsidRDefault="00B0232E" w:rsidP="00B0232E">
            <w:pPr>
              <w:jc w:val="right"/>
              <w:rPr>
                <w:b/>
              </w:rPr>
            </w:pPr>
            <w:r w:rsidRPr="00B0232E">
              <w:rPr>
                <w:b/>
              </w:rPr>
              <w:t>£m</w:t>
            </w:r>
          </w:p>
        </w:tc>
        <w:tc>
          <w:tcPr>
            <w:tcW w:w="1394" w:type="dxa"/>
          </w:tcPr>
          <w:p w:rsidR="00B0232E" w:rsidRPr="00B0232E" w:rsidRDefault="00B0232E" w:rsidP="00B0232E">
            <w:pPr>
              <w:jc w:val="right"/>
              <w:rPr>
                <w:b/>
              </w:rPr>
            </w:pPr>
            <w:r w:rsidRPr="00B0232E">
              <w:rPr>
                <w:b/>
              </w:rPr>
              <w:t xml:space="preserve">£m </w:t>
            </w:r>
          </w:p>
        </w:tc>
      </w:tr>
      <w:tr w:rsidR="00B0232E" w:rsidRPr="00B0232E" w:rsidTr="00B0232E">
        <w:tc>
          <w:tcPr>
            <w:tcW w:w="3783" w:type="dxa"/>
          </w:tcPr>
          <w:p w:rsidR="00B0232E" w:rsidRPr="00B0232E" w:rsidRDefault="00B0232E" w:rsidP="00B0232E">
            <w:pPr>
              <w:rPr>
                <w:b/>
              </w:rPr>
            </w:pPr>
            <w:r w:rsidRPr="00B0232E">
              <w:rPr>
                <w:b/>
              </w:rPr>
              <w:t>Investment portfolio assets:</w:t>
            </w:r>
          </w:p>
        </w:tc>
        <w:tc>
          <w:tcPr>
            <w:tcW w:w="1842" w:type="dxa"/>
          </w:tcPr>
          <w:p w:rsidR="00B0232E" w:rsidRPr="00B0232E" w:rsidRDefault="00B0232E" w:rsidP="00B0232E">
            <w:pPr>
              <w:ind w:hanging="108"/>
            </w:pPr>
          </w:p>
        </w:tc>
        <w:tc>
          <w:tcPr>
            <w:tcW w:w="1510" w:type="dxa"/>
          </w:tcPr>
          <w:p w:rsidR="00B0232E" w:rsidRPr="00B0232E" w:rsidRDefault="00B0232E" w:rsidP="00B0232E"/>
        </w:tc>
        <w:tc>
          <w:tcPr>
            <w:tcW w:w="1263" w:type="dxa"/>
          </w:tcPr>
          <w:p w:rsidR="00B0232E" w:rsidRPr="00B0232E" w:rsidRDefault="00B0232E" w:rsidP="00B0232E"/>
        </w:tc>
        <w:tc>
          <w:tcPr>
            <w:tcW w:w="1394" w:type="dxa"/>
          </w:tcPr>
          <w:p w:rsidR="00B0232E" w:rsidRPr="00B0232E" w:rsidRDefault="00B0232E" w:rsidP="00B0232E">
            <w:pPr>
              <w:jc w:val="right"/>
            </w:pPr>
          </w:p>
        </w:tc>
      </w:tr>
      <w:tr w:rsidR="00B0232E" w:rsidRPr="00B0232E" w:rsidTr="00B0232E">
        <w:tc>
          <w:tcPr>
            <w:tcW w:w="3783" w:type="dxa"/>
          </w:tcPr>
          <w:p w:rsidR="00B0232E" w:rsidRPr="00B0232E" w:rsidRDefault="00B0232E" w:rsidP="00B0232E">
            <w:r w:rsidRPr="00B0232E">
              <w:t xml:space="preserve">UK bonds </w:t>
            </w:r>
          </w:p>
        </w:tc>
        <w:tc>
          <w:tcPr>
            <w:tcW w:w="1842" w:type="dxa"/>
          </w:tcPr>
          <w:p w:rsidR="00B0232E" w:rsidRPr="00B0232E" w:rsidRDefault="00B0232E" w:rsidP="00B0232E">
            <w:pPr>
              <w:ind w:hanging="108"/>
              <w:jc w:val="right"/>
            </w:pPr>
            <w:r w:rsidRPr="00B0232E">
              <w:t>519.9</w:t>
            </w:r>
          </w:p>
        </w:tc>
        <w:tc>
          <w:tcPr>
            <w:tcW w:w="1510" w:type="dxa"/>
          </w:tcPr>
          <w:p w:rsidR="00B0232E" w:rsidRPr="00B0232E" w:rsidRDefault="00B0232E" w:rsidP="00B0232E">
            <w:pPr>
              <w:jc w:val="right"/>
            </w:pPr>
            <w:r w:rsidRPr="00B0232E">
              <w:t>4.6%</w:t>
            </w:r>
          </w:p>
        </w:tc>
        <w:tc>
          <w:tcPr>
            <w:tcW w:w="1263" w:type="dxa"/>
          </w:tcPr>
          <w:p w:rsidR="00B0232E" w:rsidRPr="00B0232E" w:rsidRDefault="00B0232E" w:rsidP="00B0232E">
            <w:pPr>
              <w:jc w:val="right"/>
            </w:pPr>
            <w:r w:rsidRPr="00B0232E">
              <w:t>543.8</w:t>
            </w:r>
          </w:p>
        </w:tc>
        <w:tc>
          <w:tcPr>
            <w:tcW w:w="1394" w:type="dxa"/>
          </w:tcPr>
          <w:p w:rsidR="00B0232E" w:rsidRPr="00B0232E" w:rsidRDefault="00B0232E" w:rsidP="00B0232E">
            <w:pPr>
              <w:jc w:val="right"/>
            </w:pPr>
            <w:r w:rsidRPr="00B0232E">
              <w:t>496.0</w:t>
            </w:r>
          </w:p>
        </w:tc>
      </w:tr>
      <w:tr w:rsidR="00B0232E" w:rsidRPr="00B0232E" w:rsidTr="00B0232E">
        <w:tc>
          <w:tcPr>
            <w:tcW w:w="3783" w:type="dxa"/>
          </w:tcPr>
          <w:p w:rsidR="00B0232E" w:rsidRPr="00B0232E" w:rsidRDefault="00B0232E" w:rsidP="00B0232E">
            <w:r w:rsidRPr="00B0232E">
              <w:t>Overseas bonds</w:t>
            </w:r>
          </w:p>
        </w:tc>
        <w:tc>
          <w:tcPr>
            <w:tcW w:w="1842" w:type="dxa"/>
          </w:tcPr>
          <w:p w:rsidR="00B0232E" w:rsidRPr="00B0232E" w:rsidRDefault="00B0232E" w:rsidP="00B0232E">
            <w:pPr>
              <w:ind w:hanging="108"/>
              <w:jc w:val="right"/>
            </w:pPr>
            <w:r w:rsidRPr="00B0232E">
              <w:t>323.7</w:t>
            </w:r>
          </w:p>
        </w:tc>
        <w:tc>
          <w:tcPr>
            <w:tcW w:w="1510" w:type="dxa"/>
          </w:tcPr>
          <w:p w:rsidR="00B0232E" w:rsidRPr="00B0232E" w:rsidRDefault="00B0232E" w:rsidP="00B0232E">
            <w:pPr>
              <w:jc w:val="right"/>
            </w:pPr>
            <w:r w:rsidRPr="00B0232E">
              <w:t>8.7%</w:t>
            </w:r>
          </w:p>
        </w:tc>
        <w:tc>
          <w:tcPr>
            <w:tcW w:w="1263" w:type="dxa"/>
          </w:tcPr>
          <w:p w:rsidR="00B0232E" w:rsidRPr="00B0232E" w:rsidRDefault="00B0232E" w:rsidP="00B0232E">
            <w:pPr>
              <w:jc w:val="right"/>
            </w:pPr>
            <w:r w:rsidRPr="00B0232E">
              <w:t>351.8</w:t>
            </w:r>
          </w:p>
        </w:tc>
        <w:tc>
          <w:tcPr>
            <w:tcW w:w="1394" w:type="dxa"/>
          </w:tcPr>
          <w:p w:rsidR="00B0232E" w:rsidRPr="00B0232E" w:rsidRDefault="00B0232E" w:rsidP="00B0232E">
            <w:pPr>
              <w:jc w:val="right"/>
            </w:pPr>
            <w:r w:rsidRPr="00B0232E">
              <w:t>295.5</w:t>
            </w:r>
          </w:p>
        </w:tc>
      </w:tr>
      <w:tr w:rsidR="00B0232E" w:rsidRPr="00B0232E" w:rsidTr="00B0232E">
        <w:tc>
          <w:tcPr>
            <w:tcW w:w="3783" w:type="dxa"/>
          </w:tcPr>
          <w:p w:rsidR="00B0232E" w:rsidRPr="00B0232E" w:rsidRDefault="00B0232E" w:rsidP="00B0232E">
            <w:r w:rsidRPr="00B0232E">
              <w:t xml:space="preserve">Total equities </w:t>
            </w:r>
          </w:p>
        </w:tc>
        <w:tc>
          <w:tcPr>
            <w:tcW w:w="1842" w:type="dxa"/>
          </w:tcPr>
          <w:p w:rsidR="00B0232E" w:rsidRPr="00B0232E" w:rsidRDefault="00B0232E" w:rsidP="00B0232E">
            <w:pPr>
              <w:ind w:hanging="108"/>
              <w:jc w:val="right"/>
            </w:pPr>
            <w:r w:rsidRPr="00B0232E">
              <w:t>1,749.3</w:t>
            </w:r>
          </w:p>
        </w:tc>
        <w:tc>
          <w:tcPr>
            <w:tcW w:w="1510" w:type="dxa"/>
          </w:tcPr>
          <w:p w:rsidR="00B0232E" w:rsidRPr="00B0232E" w:rsidRDefault="00B0232E" w:rsidP="00B0232E">
            <w:pPr>
              <w:jc w:val="right"/>
            </w:pPr>
            <w:r w:rsidRPr="00B0232E">
              <w:t>12.8%</w:t>
            </w:r>
          </w:p>
        </w:tc>
        <w:tc>
          <w:tcPr>
            <w:tcW w:w="1263" w:type="dxa"/>
          </w:tcPr>
          <w:p w:rsidR="00B0232E" w:rsidRPr="00B0232E" w:rsidRDefault="00B0232E" w:rsidP="00B0232E">
            <w:pPr>
              <w:jc w:val="right"/>
            </w:pPr>
            <w:r w:rsidRPr="00B0232E">
              <w:t>1,973.2</w:t>
            </w:r>
          </w:p>
        </w:tc>
        <w:tc>
          <w:tcPr>
            <w:tcW w:w="1394" w:type="dxa"/>
          </w:tcPr>
          <w:p w:rsidR="00B0232E" w:rsidRPr="00B0232E" w:rsidRDefault="00B0232E" w:rsidP="00B0232E">
            <w:pPr>
              <w:jc w:val="right"/>
            </w:pPr>
            <w:r w:rsidRPr="00B0232E">
              <w:t>1,525.5</w:t>
            </w:r>
          </w:p>
        </w:tc>
      </w:tr>
      <w:tr w:rsidR="00B0232E" w:rsidRPr="00B0232E" w:rsidTr="00B0232E">
        <w:tc>
          <w:tcPr>
            <w:tcW w:w="3783" w:type="dxa"/>
          </w:tcPr>
          <w:p w:rsidR="00B0232E" w:rsidRPr="00B0232E" w:rsidRDefault="00B0232E" w:rsidP="00B0232E">
            <w:r w:rsidRPr="00B0232E">
              <w:t>Index linked gilts</w:t>
            </w:r>
          </w:p>
        </w:tc>
        <w:tc>
          <w:tcPr>
            <w:tcW w:w="1842" w:type="dxa"/>
          </w:tcPr>
          <w:p w:rsidR="00B0232E" w:rsidRPr="00B0232E" w:rsidRDefault="00B0232E" w:rsidP="00B0232E">
            <w:pPr>
              <w:ind w:hanging="108"/>
              <w:jc w:val="right"/>
            </w:pPr>
            <w:r w:rsidRPr="00B0232E">
              <w:t>164.9</w:t>
            </w:r>
          </w:p>
        </w:tc>
        <w:tc>
          <w:tcPr>
            <w:tcW w:w="1510" w:type="dxa"/>
          </w:tcPr>
          <w:p w:rsidR="00B0232E" w:rsidRPr="00B0232E" w:rsidRDefault="00B0232E" w:rsidP="00B0232E">
            <w:pPr>
              <w:jc w:val="right"/>
            </w:pPr>
            <w:r w:rsidRPr="00B0232E">
              <w:t>8.1%</w:t>
            </w:r>
          </w:p>
        </w:tc>
        <w:tc>
          <w:tcPr>
            <w:tcW w:w="1263" w:type="dxa"/>
          </w:tcPr>
          <w:p w:rsidR="00B0232E" w:rsidRPr="00B0232E" w:rsidRDefault="00B0232E" w:rsidP="00B0232E">
            <w:pPr>
              <w:jc w:val="right"/>
            </w:pPr>
            <w:r w:rsidRPr="00B0232E">
              <w:t>178.2</w:t>
            </w:r>
          </w:p>
        </w:tc>
        <w:tc>
          <w:tcPr>
            <w:tcW w:w="1394" w:type="dxa"/>
          </w:tcPr>
          <w:p w:rsidR="00B0232E" w:rsidRPr="00B0232E" w:rsidRDefault="00B0232E" w:rsidP="00B0232E">
            <w:pPr>
              <w:jc w:val="right"/>
            </w:pPr>
            <w:r w:rsidRPr="00B0232E">
              <w:t>151.5</w:t>
            </w:r>
          </w:p>
        </w:tc>
      </w:tr>
      <w:tr w:rsidR="00B0232E" w:rsidRPr="00B0232E" w:rsidTr="00B0232E">
        <w:tc>
          <w:tcPr>
            <w:tcW w:w="3783" w:type="dxa"/>
          </w:tcPr>
          <w:p w:rsidR="00B0232E" w:rsidRPr="00B0232E" w:rsidRDefault="00B0232E" w:rsidP="00B0232E">
            <w:r w:rsidRPr="00B0232E">
              <w:t xml:space="preserve">Alternatives </w:t>
            </w:r>
          </w:p>
        </w:tc>
        <w:tc>
          <w:tcPr>
            <w:tcW w:w="1842" w:type="dxa"/>
          </w:tcPr>
          <w:p w:rsidR="00B0232E" w:rsidRPr="00B0232E" w:rsidRDefault="00B0232E" w:rsidP="00B0232E">
            <w:pPr>
              <w:ind w:hanging="108"/>
              <w:jc w:val="right"/>
            </w:pPr>
            <w:r w:rsidRPr="00B0232E">
              <w:t>1,601.2</w:t>
            </w:r>
          </w:p>
        </w:tc>
        <w:tc>
          <w:tcPr>
            <w:tcW w:w="1510" w:type="dxa"/>
          </w:tcPr>
          <w:p w:rsidR="00B0232E" w:rsidRPr="00B0232E" w:rsidRDefault="00B0232E" w:rsidP="00B0232E">
            <w:pPr>
              <w:jc w:val="right"/>
            </w:pPr>
            <w:r w:rsidRPr="00B0232E">
              <w:t>3.6%</w:t>
            </w:r>
          </w:p>
        </w:tc>
        <w:tc>
          <w:tcPr>
            <w:tcW w:w="1263" w:type="dxa"/>
          </w:tcPr>
          <w:p w:rsidR="00B0232E" w:rsidRPr="00B0232E" w:rsidRDefault="00B0232E" w:rsidP="00B0232E">
            <w:pPr>
              <w:jc w:val="right"/>
            </w:pPr>
            <w:r w:rsidRPr="00B0232E">
              <w:t>1,658.8</w:t>
            </w:r>
          </w:p>
        </w:tc>
        <w:tc>
          <w:tcPr>
            <w:tcW w:w="1394" w:type="dxa"/>
          </w:tcPr>
          <w:p w:rsidR="00B0232E" w:rsidRPr="00B0232E" w:rsidRDefault="00B0232E" w:rsidP="00B0232E">
            <w:pPr>
              <w:jc w:val="right"/>
            </w:pPr>
            <w:r w:rsidRPr="00B0232E">
              <w:t>1,543.6</w:t>
            </w:r>
          </w:p>
        </w:tc>
      </w:tr>
      <w:tr w:rsidR="00B0232E" w:rsidRPr="00B0232E" w:rsidTr="00B0232E">
        <w:tc>
          <w:tcPr>
            <w:tcW w:w="3783" w:type="dxa"/>
          </w:tcPr>
          <w:p w:rsidR="00B0232E" w:rsidRPr="00B0232E" w:rsidRDefault="00B0232E" w:rsidP="00B0232E">
            <w:r w:rsidRPr="00B0232E">
              <w:t>Property</w:t>
            </w:r>
          </w:p>
        </w:tc>
        <w:tc>
          <w:tcPr>
            <w:tcW w:w="1842" w:type="dxa"/>
          </w:tcPr>
          <w:p w:rsidR="00B0232E" w:rsidRPr="00B0232E" w:rsidRDefault="00B0232E" w:rsidP="00B0232E">
            <w:pPr>
              <w:ind w:hanging="108"/>
              <w:jc w:val="right"/>
            </w:pPr>
            <w:r w:rsidRPr="00B0232E">
              <w:t>434.9</w:t>
            </w:r>
          </w:p>
        </w:tc>
        <w:tc>
          <w:tcPr>
            <w:tcW w:w="1510" w:type="dxa"/>
          </w:tcPr>
          <w:p w:rsidR="00B0232E" w:rsidRPr="00B0232E" w:rsidRDefault="00B0232E" w:rsidP="00B0232E">
            <w:pPr>
              <w:jc w:val="right"/>
            </w:pPr>
            <w:r w:rsidRPr="00B0232E">
              <w:t>1.8%</w:t>
            </w:r>
          </w:p>
        </w:tc>
        <w:tc>
          <w:tcPr>
            <w:tcW w:w="1263" w:type="dxa"/>
          </w:tcPr>
          <w:p w:rsidR="00B0232E" w:rsidRPr="00B0232E" w:rsidRDefault="00B0232E" w:rsidP="00B0232E">
            <w:pPr>
              <w:jc w:val="right"/>
            </w:pPr>
            <w:r w:rsidRPr="00B0232E">
              <w:t>442.7</w:t>
            </w:r>
          </w:p>
        </w:tc>
        <w:tc>
          <w:tcPr>
            <w:tcW w:w="1394" w:type="dxa"/>
          </w:tcPr>
          <w:p w:rsidR="00B0232E" w:rsidRPr="00B0232E" w:rsidRDefault="00B0232E" w:rsidP="00B0232E">
            <w:pPr>
              <w:jc w:val="right"/>
            </w:pPr>
            <w:r w:rsidRPr="00B0232E">
              <w:t>427.1</w:t>
            </w:r>
          </w:p>
        </w:tc>
      </w:tr>
      <w:tr w:rsidR="00B0232E" w:rsidRPr="00B0232E" w:rsidTr="00B0232E">
        <w:trPr>
          <w:trHeight w:val="538"/>
        </w:trPr>
        <w:tc>
          <w:tcPr>
            <w:tcW w:w="3783" w:type="dxa"/>
          </w:tcPr>
          <w:p w:rsidR="00B0232E" w:rsidRPr="00B0232E" w:rsidRDefault="00B0232E" w:rsidP="00B0232E">
            <w:pPr>
              <w:rPr>
                <w:b/>
              </w:rPr>
            </w:pPr>
            <w:r w:rsidRPr="00B0232E">
              <w:rPr>
                <w:b/>
              </w:rPr>
              <w:t xml:space="preserve">Total asset available to pay benefits </w:t>
            </w:r>
          </w:p>
        </w:tc>
        <w:tc>
          <w:tcPr>
            <w:tcW w:w="1842" w:type="dxa"/>
          </w:tcPr>
          <w:p w:rsidR="00B0232E" w:rsidRPr="00B0232E" w:rsidRDefault="00B0232E" w:rsidP="00B0232E">
            <w:pPr>
              <w:ind w:hanging="108"/>
              <w:jc w:val="right"/>
              <w:rPr>
                <w:b/>
              </w:rPr>
            </w:pPr>
            <w:r w:rsidRPr="00B0232E">
              <w:rPr>
                <w:b/>
              </w:rPr>
              <w:t>4,793.9</w:t>
            </w:r>
          </w:p>
        </w:tc>
        <w:tc>
          <w:tcPr>
            <w:tcW w:w="1510" w:type="dxa"/>
          </w:tcPr>
          <w:p w:rsidR="00B0232E" w:rsidRPr="00B0232E" w:rsidRDefault="00B0232E" w:rsidP="00B0232E">
            <w:pPr>
              <w:rPr>
                <w:b/>
              </w:rPr>
            </w:pPr>
          </w:p>
        </w:tc>
        <w:tc>
          <w:tcPr>
            <w:tcW w:w="1263" w:type="dxa"/>
          </w:tcPr>
          <w:p w:rsidR="00B0232E" w:rsidRPr="00B0232E" w:rsidRDefault="00B0232E" w:rsidP="00B0232E">
            <w:pPr>
              <w:jc w:val="right"/>
              <w:rPr>
                <w:b/>
              </w:rPr>
            </w:pPr>
            <w:r w:rsidRPr="00B0232E">
              <w:rPr>
                <w:b/>
              </w:rPr>
              <w:t>5,148.5</w:t>
            </w:r>
          </w:p>
        </w:tc>
        <w:tc>
          <w:tcPr>
            <w:tcW w:w="1394" w:type="dxa"/>
          </w:tcPr>
          <w:p w:rsidR="00B0232E" w:rsidRPr="00B0232E" w:rsidRDefault="00B0232E" w:rsidP="00B0232E">
            <w:pPr>
              <w:jc w:val="right"/>
              <w:rPr>
                <w:b/>
              </w:rPr>
            </w:pPr>
            <w:r w:rsidRPr="00B0232E">
              <w:rPr>
                <w:b/>
              </w:rPr>
              <w:t>4,439.2</w:t>
            </w:r>
          </w:p>
          <w:p w:rsidR="00B0232E" w:rsidRPr="00B0232E" w:rsidRDefault="00B0232E" w:rsidP="00B0232E">
            <w:pPr>
              <w:jc w:val="right"/>
              <w:rPr>
                <w:b/>
              </w:rPr>
            </w:pPr>
          </w:p>
        </w:tc>
      </w:tr>
    </w:tbl>
    <w:p w:rsidR="00B0232E" w:rsidRPr="00B0232E" w:rsidRDefault="00B0232E" w:rsidP="00B0232E">
      <w:pPr>
        <w:ind w:firstLine="709"/>
        <w:rPr>
          <w:b/>
        </w:rPr>
      </w:pPr>
    </w:p>
    <w:p w:rsidR="00B0232E" w:rsidRPr="00B0232E" w:rsidRDefault="00B0232E" w:rsidP="00B0232E">
      <w:pPr>
        <w:ind w:firstLine="709"/>
        <w:rPr>
          <w:b/>
        </w:rPr>
      </w:pPr>
    </w:p>
    <w:p w:rsidR="00B0232E" w:rsidRPr="00B0232E" w:rsidRDefault="00B0232E" w:rsidP="00B0232E">
      <w:pPr>
        <w:ind w:firstLine="709"/>
        <w:rPr>
          <w:b/>
        </w:rPr>
      </w:pPr>
      <w:r w:rsidRPr="00B0232E">
        <w:rPr>
          <w:b/>
        </w:rPr>
        <w:t xml:space="preserve">Interest Rate Risk </w:t>
      </w:r>
    </w:p>
    <w:p w:rsidR="00B0232E" w:rsidRPr="00B0232E" w:rsidRDefault="00B0232E" w:rsidP="00B0232E">
      <w:pPr>
        <w:ind w:left="720"/>
        <w:rPr>
          <w:b/>
        </w:rPr>
      </w:pPr>
    </w:p>
    <w:p w:rsidR="00B0232E" w:rsidRPr="00B0232E" w:rsidRDefault="00B0232E" w:rsidP="00B0232E">
      <w:pPr>
        <w:ind w:left="720"/>
      </w:pPr>
      <w:r w:rsidRPr="00B0232E">
        <w:t xml:space="preserve">The Fund invests in financial assets for the primary purpose of obtaining a return on investments.  These investments are subject to interest rate risks, which represent the risks that the fair value of future cash flow of a financial instrument will fluctuate because of changes in market interest rates.  </w:t>
      </w:r>
    </w:p>
    <w:p w:rsidR="00B0232E" w:rsidRPr="00B0232E" w:rsidRDefault="00B0232E" w:rsidP="00B0232E">
      <w:pPr>
        <w:ind w:left="720"/>
      </w:pPr>
    </w:p>
    <w:p w:rsidR="00B0232E" w:rsidRPr="00B0232E" w:rsidRDefault="00B0232E" w:rsidP="00B0232E">
      <w:pPr>
        <w:ind w:left="720"/>
      </w:pPr>
      <w:r w:rsidRPr="00B0232E">
        <w:t>The Fund's interest rate risk is routinely monitored by the Investment Panel and its investment advisors.  The Fund's direct exposure to interest rate movements as at 31 March 2014 and 31 March 2013 is set out below.  These disclosures present interest rate risk based on the underlying financial assets at fair value.</w:t>
      </w:r>
    </w:p>
    <w:p w:rsidR="00B0232E" w:rsidRPr="00B0232E" w:rsidRDefault="00B0232E" w:rsidP="00B0232E">
      <w:pPr>
        <w:ind w:left="720"/>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2605"/>
        <w:gridCol w:w="2491"/>
      </w:tblGrid>
      <w:tr w:rsidR="00B0232E" w:rsidRPr="00B0232E" w:rsidTr="00B0232E">
        <w:tc>
          <w:tcPr>
            <w:tcW w:w="4866" w:type="dxa"/>
          </w:tcPr>
          <w:p w:rsidR="00B0232E" w:rsidRPr="00B0232E" w:rsidRDefault="00B0232E" w:rsidP="00B0232E">
            <w:pPr>
              <w:rPr>
                <w:b/>
              </w:rPr>
            </w:pPr>
            <w:r w:rsidRPr="00B0232E">
              <w:rPr>
                <w:b/>
              </w:rPr>
              <w:t xml:space="preserve">Asset Type </w:t>
            </w:r>
          </w:p>
        </w:tc>
        <w:tc>
          <w:tcPr>
            <w:tcW w:w="2605" w:type="dxa"/>
          </w:tcPr>
          <w:p w:rsidR="00B0232E" w:rsidRPr="00B0232E" w:rsidRDefault="00B0232E" w:rsidP="00B0232E">
            <w:pPr>
              <w:jc w:val="right"/>
              <w:rPr>
                <w:b/>
              </w:rPr>
            </w:pPr>
            <w:r w:rsidRPr="00B0232E">
              <w:rPr>
                <w:b/>
              </w:rPr>
              <w:t>31/03/14</w:t>
            </w:r>
          </w:p>
        </w:tc>
        <w:tc>
          <w:tcPr>
            <w:tcW w:w="2491" w:type="dxa"/>
          </w:tcPr>
          <w:p w:rsidR="00B0232E" w:rsidRPr="00B0232E" w:rsidRDefault="00B0232E" w:rsidP="00B0232E">
            <w:pPr>
              <w:ind w:right="-166"/>
              <w:jc w:val="center"/>
              <w:rPr>
                <w:b/>
              </w:rPr>
            </w:pPr>
            <w:r w:rsidRPr="00B0232E">
              <w:rPr>
                <w:b/>
              </w:rPr>
              <w:t xml:space="preserve">                   31/03/13</w:t>
            </w:r>
          </w:p>
        </w:tc>
      </w:tr>
      <w:tr w:rsidR="00B0232E" w:rsidRPr="00B0232E" w:rsidTr="00B0232E">
        <w:tc>
          <w:tcPr>
            <w:tcW w:w="4866" w:type="dxa"/>
          </w:tcPr>
          <w:p w:rsidR="00B0232E" w:rsidRPr="00B0232E" w:rsidRDefault="00B0232E" w:rsidP="00B0232E">
            <w:pPr>
              <w:rPr>
                <w:b/>
              </w:rPr>
            </w:pPr>
          </w:p>
        </w:tc>
        <w:tc>
          <w:tcPr>
            <w:tcW w:w="2605" w:type="dxa"/>
          </w:tcPr>
          <w:p w:rsidR="00B0232E" w:rsidRPr="00B0232E" w:rsidRDefault="00B0232E" w:rsidP="00B0232E">
            <w:pPr>
              <w:jc w:val="right"/>
              <w:rPr>
                <w:b/>
              </w:rPr>
            </w:pPr>
            <w:r w:rsidRPr="00B0232E">
              <w:rPr>
                <w:b/>
              </w:rPr>
              <w:t>£m</w:t>
            </w:r>
          </w:p>
        </w:tc>
        <w:tc>
          <w:tcPr>
            <w:tcW w:w="2491" w:type="dxa"/>
          </w:tcPr>
          <w:p w:rsidR="00B0232E" w:rsidRPr="00B0232E" w:rsidRDefault="00B0232E" w:rsidP="00B0232E">
            <w:pPr>
              <w:jc w:val="right"/>
              <w:rPr>
                <w:b/>
              </w:rPr>
            </w:pPr>
            <w:r w:rsidRPr="00B0232E">
              <w:rPr>
                <w:b/>
              </w:rPr>
              <w:t>£m</w:t>
            </w:r>
          </w:p>
        </w:tc>
      </w:tr>
      <w:tr w:rsidR="00B0232E" w:rsidRPr="00B0232E" w:rsidTr="00B0232E">
        <w:tc>
          <w:tcPr>
            <w:tcW w:w="4866" w:type="dxa"/>
          </w:tcPr>
          <w:p w:rsidR="00B0232E" w:rsidRPr="00B0232E" w:rsidRDefault="00B0232E" w:rsidP="00B0232E">
            <w:r w:rsidRPr="00B0232E">
              <w:t>Cash and cash equivalents</w:t>
            </w:r>
          </w:p>
        </w:tc>
        <w:tc>
          <w:tcPr>
            <w:tcW w:w="2605" w:type="dxa"/>
          </w:tcPr>
          <w:p w:rsidR="00B0232E" w:rsidRPr="00B0232E" w:rsidRDefault="00B0232E" w:rsidP="00B0232E">
            <w:pPr>
              <w:jc w:val="right"/>
            </w:pPr>
            <w:r w:rsidRPr="00B0232E">
              <w:t>315.5</w:t>
            </w:r>
          </w:p>
        </w:tc>
        <w:tc>
          <w:tcPr>
            <w:tcW w:w="2491" w:type="dxa"/>
          </w:tcPr>
          <w:p w:rsidR="00B0232E" w:rsidRPr="00B0232E" w:rsidRDefault="00B0232E" w:rsidP="00B0232E">
            <w:pPr>
              <w:jc w:val="right"/>
            </w:pPr>
            <w:r w:rsidRPr="00B0232E">
              <w:t>170.5</w:t>
            </w:r>
          </w:p>
        </w:tc>
      </w:tr>
      <w:tr w:rsidR="00B0232E" w:rsidRPr="00B0232E" w:rsidTr="00B0232E">
        <w:tc>
          <w:tcPr>
            <w:tcW w:w="4866" w:type="dxa"/>
          </w:tcPr>
          <w:p w:rsidR="00B0232E" w:rsidRPr="00B0232E" w:rsidRDefault="00B0232E" w:rsidP="00B0232E">
            <w:r w:rsidRPr="00B0232E">
              <w:t xml:space="preserve">Fixed interest securities </w:t>
            </w:r>
          </w:p>
        </w:tc>
        <w:tc>
          <w:tcPr>
            <w:tcW w:w="2605" w:type="dxa"/>
          </w:tcPr>
          <w:p w:rsidR="00B0232E" w:rsidRPr="00B0232E" w:rsidRDefault="00B0232E" w:rsidP="00B0232E">
            <w:pPr>
              <w:jc w:val="right"/>
            </w:pPr>
            <w:r w:rsidRPr="00B0232E">
              <w:t>1,250.3</w:t>
            </w:r>
          </w:p>
        </w:tc>
        <w:tc>
          <w:tcPr>
            <w:tcW w:w="2491" w:type="dxa"/>
          </w:tcPr>
          <w:p w:rsidR="00B0232E" w:rsidRPr="00B0232E" w:rsidRDefault="00B0232E" w:rsidP="00B0232E">
            <w:pPr>
              <w:jc w:val="right"/>
            </w:pPr>
            <w:r w:rsidRPr="00B0232E">
              <w:t>1,255.5</w:t>
            </w:r>
          </w:p>
        </w:tc>
      </w:tr>
      <w:tr w:rsidR="00B0232E" w:rsidRPr="00B0232E" w:rsidTr="00B0232E">
        <w:tc>
          <w:tcPr>
            <w:tcW w:w="4866" w:type="dxa"/>
          </w:tcPr>
          <w:p w:rsidR="00B0232E" w:rsidRPr="00B0232E" w:rsidRDefault="00B0232E" w:rsidP="00B0232E">
            <w:pPr>
              <w:rPr>
                <w:b/>
              </w:rPr>
            </w:pPr>
            <w:r w:rsidRPr="00B0232E">
              <w:rPr>
                <w:b/>
              </w:rPr>
              <w:t xml:space="preserve">Total </w:t>
            </w:r>
          </w:p>
        </w:tc>
        <w:tc>
          <w:tcPr>
            <w:tcW w:w="2605" w:type="dxa"/>
          </w:tcPr>
          <w:p w:rsidR="00B0232E" w:rsidRPr="00B0232E" w:rsidRDefault="00B0232E" w:rsidP="00B0232E">
            <w:pPr>
              <w:jc w:val="right"/>
              <w:rPr>
                <w:b/>
              </w:rPr>
            </w:pPr>
            <w:r w:rsidRPr="00B0232E">
              <w:rPr>
                <w:b/>
              </w:rPr>
              <w:t>1,565.8</w:t>
            </w:r>
          </w:p>
        </w:tc>
        <w:tc>
          <w:tcPr>
            <w:tcW w:w="2491" w:type="dxa"/>
          </w:tcPr>
          <w:p w:rsidR="00B0232E" w:rsidRPr="00B0232E" w:rsidRDefault="00B0232E" w:rsidP="00B0232E">
            <w:pPr>
              <w:jc w:val="right"/>
              <w:rPr>
                <w:b/>
              </w:rPr>
            </w:pPr>
            <w:r w:rsidRPr="00B0232E">
              <w:rPr>
                <w:b/>
              </w:rPr>
              <w:t>1,426.0</w:t>
            </w:r>
          </w:p>
        </w:tc>
      </w:tr>
    </w:tbl>
    <w:p w:rsidR="00B0232E" w:rsidRPr="00B0232E" w:rsidRDefault="00B0232E" w:rsidP="00B0232E">
      <w:pPr>
        <w:ind w:left="720"/>
      </w:pPr>
    </w:p>
    <w:p w:rsidR="00B0232E" w:rsidRPr="00B0232E" w:rsidRDefault="00B0232E" w:rsidP="00B0232E">
      <w:pPr>
        <w:ind w:left="720"/>
        <w:rPr>
          <w:b/>
        </w:rPr>
      </w:pPr>
    </w:p>
    <w:p w:rsidR="00B0232E" w:rsidRPr="00B0232E" w:rsidRDefault="00B0232E" w:rsidP="00B0232E">
      <w:pPr>
        <w:ind w:left="720"/>
        <w:rPr>
          <w:b/>
        </w:rPr>
      </w:pPr>
      <w:r w:rsidRPr="00B0232E">
        <w:rPr>
          <w:b/>
        </w:rPr>
        <w:t xml:space="preserve">Interest rate risk sensitivity analysis </w:t>
      </w:r>
    </w:p>
    <w:p w:rsidR="00B0232E" w:rsidRPr="00B0232E" w:rsidRDefault="00B0232E" w:rsidP="00B0232E">
      <w:pPr>
        <w:ind w:left="720"/>
        <w:rPr>
          <w:b/>
        </w:rPr>
      </w:pPr>
    </w:p>
    <w:p w:rsidR="00B0232E" w:rsidRPr="00B0232E" w:rsidRDefault="00B0232E" w:rsidP="00B0232E">
      <w:pPr>
        <w:ind w:left="720"/>
      </w:pPr>
      <w:r w:rsidRPr="00B0232E">
        <w:t xml:space="preserve">The Fund has recognised that interest rates can vary and can affect both income to the Fund and the value of the net assets available to pay benefits. A 110 basis point (BPS) movement in interest rates is consistent with the level of sensitivity applied as part of the </w:t>
      </w:r>
      <w:r w:rsidRPr="00B0232E">
        <w:lastRenderedPageBreak/>
        <w:t xml:space="preserve">Fund's risk management strategy.  The Fund's investment advisor has advised that long–term average rates are expected to move less than 110 basis point for one year to the next and experience suggests that such movements are likely. </w:t>
      </w:r>
    </w:p>
    <w:p w:rsidR="00B0232E" w:rsidRPr="00B0232E" w:rsidRDefault="00B0232E" w:rsidP="00B0232E">
      <w:pPr>
        <w:ind w:left="720"/>
      </w:pPr>
    </w:p>
    <w:p w:rsidR="00B0232E" w:rsidRPr="00B0232E" w:rsidRDefault="00B0232E" w:rsidP="00B0232E">
      <w:pPr>
        <w:ind w:left="720"/>
      </w:pPr>
      <w:r w:rsidRPr="00B0232E">
        <w:t xml:space="preserve">The analysis that follows assumes that all other variables, in particular exchange rates, remain constant, and shows the effect in the year on the net assets available to pay benefits of a +/- 100 BPS change in interest rates: </w:t>
      </w:r>
    </w:p>
    <w:tbl>
      <w:tblPr>
        <w:tblStyle w:val="TableGrid1"/>
        <w:tblW w:w="10296" w:type="dxa"/>
        <w:tblInd w:w="7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924"/>
        <w:gridCol w:w="2737"/>
        <w:gridCol w:w="1799"/>
        <w:gridCol w:w="1836"/>
      </w:tblGrid>
      <w:tr w:rsidR="00B0232E" w:rsidRPr="00B0232E" w:rsidTr="00B0232E">
        <w:tc>
          <w:tcPr>
            <w:tcW w:w="3924" w:type="dxa"/>
            <w:tcBorders>
              <w:top w:val="nil"/>
              <w:bottom w:val="nil"/>
            </w:tcBorders>
          </w:tcPr>
          <w:p w:rsidR="00B0232E" w:rsidRPr="00B0232E" w:rsidRDefault="00B0232E" w:rsidP="00B0232E">
            <w:pPr>
              <w:rPr>
                <w:b/>
              </w:rPr>
            </w:pPr>
          </w:p>
          <w:p w:rsidR="00B0232E" w:rsidRPr="00B0232E" w:rsidRDefault="00B0232E" w:rsidP="00B0232E">
            <w:pPr>
              <w:rPr>
                <w:b/>
              </w:rPr>
            </w:pPr>
            <w:r w:rsidRPr="00B0232E">
              <w:rPr>
                <w:b/>
              </w:rPr>
              <w:t xml:space="preserve">Asset Type </w:t>
            </w:r>
          </w:p>
        </w:tc>
        <w:tc>
          <w:tcPr>
            <w:tcW w:w="2737" w:type="dxa"/>
            <w:tcBorders>
              <w:top w:val="nil"/>
              <w:bottom w:val="nil"/>
            </w:tcBorders>
          </w:tcPr>
          <w:p w:rsidR="00B0232E" w:rsidRPr="00B0232E" w:rsidRDefault="00B0232E" w:rsidP="00B0232E">
            <w:pPr>
              <w:jc w:val="right"/>
              <w:rPr>
                <w:b/>
              </w:rPr>
            </w:pPr>
          </w:p>
          <w:p w:rsidR="00B0232E" w:rsidRPr="00B0232E" w:rsidRDefault="00B0232E" w:rsidP="00B0232E">
            <w:pPr>
              <w:jc w:val="right"/>
              <w:rPr>
                <w:b/>
              </w:rPr>
            </w:pPr>
          </w:p>
        </w:tc>
        <w:tc>
          <w:tcPr>
            <w:tcW w:w="3635" w:type="dxa"/>
            <w:gridSpan w:val="2"/>
            <w:tcBorders>
              <w:top w:val="nil"/>
              <w:bottom w:val="nil"/>
            </w:tcBorders>
          </w:tcPr>
          <w:p w:rsidR="00B0232E" w:rsidRPr="00B0232E" w:rsidRDefault="00B0232E" w:rsidP="00B0232E">
            <w:pPr>
              <w:jc w:val="right"/>
              <w:rPr>
                <w:b/>
              </w:rPr>
            </w:pPr>
            <w:r w:rsidRPr="00B0232E">
              <w:rPr>
                <w:b/>
              </w:rPr>
              <w:t xml:space="preserve">Change in year in net assets available to pay benefits  </w:t>
            </w:r>
          </w:p>
        </w:tc>
      </w:tr>
      <w:tr w:rsidR="00B0232E" w:rsidRPr="00B0232E" w:rsidTr="00B0232E">
        <w:tc>
          <w:tcPr>
            <w:tcW w:w="3924" w:type="dxa"/>
            <w:tcBorders>
              <w:top w:val="nil"/>
              <w:bottom w:val="nil"/>
            </w:tcBorders>
          </w:tcPr>
          <w:p w:rsidR="00B0232E" w:rsidRPr="00B0232E" w:rsidRDefault="00B0232E" w:rsidP="00B0232E">
            <w:pPr>
              <w:rPr>
                <w:b/>
              </w:rPr>
            </w:pPr>
          </w:p>
        </w:tc>
        <w:tc>
          <w:tcPr>
            <w:tcW w:w="2737" w:type="dxa"/>
            <w:tcBorders>
              <w:top w:val="nil"/>
              <w:bottom w:val="nil"/>
            </w:tcBorders>
          </w:tcPr>
          <w:p w:rsidR="00B0232E" w:rsidRPr="00B0232E" w:rsidRDefault="00B0232E" w:rsidP="00B0232E">
            <w:pPr>
              <w:jc w:val="right"/>
              <w:rPr>
                <w:b/>
              </w:rPr>
            </w:pPr>
            <w:r w:rsidRPr="00B0232E">
              <w:rPr>
                <w:b/>
              </w:rPr>
              <w:t>31/03/14</w:t>
            </w:r>
          </w:p>
        </w:tc>
        <w:tc>
          <w:tcPr>
            <w:tcW w:w="1799" w:type="dxa"/>
            <w:tcBorders>
              <w:top w:val="nil"/>
              <w:bottom w:val="nil"/>
            </w:tcBorders>
          </w:tcPr>
          <w:p w:rsidR="00B0232E" w:rsidRPr="00B0232E" w:rsidRDefault="00B0232E" w:rsidP="00B0232E">
            <w:pPr>
              <w:jc w:val="right"/>
              <w:rPr>
                <w:b/>
              </w:rPr>
            </w:pPr>
            <w:r w:rsidRPr="00B0232E">
              <w:rPr>
                <w:b/>
              </w:rPr>
              <w:t xml:space="preserve">+100BPS  </w:t>
            </w:r>
          </w:p>
        </w:tc>
        <w:tc>
          <w:tcPr>
            <w:tcW w:w="1836" w:type="dxa"/>
            <w:tcBorders>
              <w:top w:val="nil"/>
              <w:bottom w:val="nil"/>
            </w:tcBorders>
          </w:tcPr>
          <w:p w:rsidR="00B0232E" w:rsidRPr="00B0232E" w:rsidRDefault="00B0232E" w:rsidP="00B0232E">
            <w:pPr>
              <w:jc w:val="right"/>
              <w:rPr>
                <w:b/>
              </w:rPr>
            </w:pPr>
            <w:r w:rsidRPr="00B0232E">
              <w:rPr>
                <w:b/>
              </w:rPr>
              <w:t xml:space="preserve">-100BPS </w:t>
            </w:r>
          </w:p>
        </w:tc>
      </w:tr>
      <w:tr w:rsidR="00B0232E" w:rsidRPr="00B0232E" w:rsidTr="00B0232E">
        <w:tc>
          <w:tcPr>
            <w:tcW w:w="3924" w:type="dxa"/>
            <w:tcBorders>
              <w:top w:val="nil"/>
              <w:bottom w:val="nil"/>
            </w:tcBorders>
          </w:tcPr>
          <w:p w:rsidR="00B0232E" w:rsidRPr="00B0232E" w:rsidRDefault="00B0232E" w:rsidP="00B0232E">
            <w:pPr>
              <w:rPr>
                <w:b/>
              </w:rPr>
            </w:pPr>
          </w:p>
        </w:tc>
        <w:tc>
          <w:tcPr>
            <w:tcW w:w="2737" w:type="dxa"/>
            <w:tcBorders>
              <w:top w:val="nil"/>
              <w:bottom w:val="nil"/>
            </w:tcBorders>
          </w:tcPr>
          <w:p w:rsidR="00B0232E" w:rsidRPr="00B0232E" w:rsidRDefault="00B0232E" w:rsidP="00B0232E">
            <w:pPr>
              <w:jc w:val="right"/>
              <w:rPr>
                <w:b/>
              </w:rPr>
            </w:pPr>
            <w:r w:rsidRPr="00B0232E">
              <w:rPr>
                <w:b/>
              </w:rPr>
              <w:t>£m</w:t>
            </w:r>
          </w:p>
        </w:tc>
        <w:tc>
          <w:tcPr>
            <w:tcW w:w="1799" w:type="dxa"/>
            <w:tcBorders>
              <w:top w:val="nil"/>
              <w:bottom w:val="nil"/>
            </w:tcBorders>
          </w:tcPr>
          <w:p w:rsidR="00B0232E" w:rsidRPr="00B0232E" w:rsidRDefault="00B0232E" w:rsidP="00B0232E">
            <w:pPr>
              <w:jc w:val="right"/>
              <w:rPr>
                <w:b/>
              </w:rPr>
            </w:pPr>
            <w:r w:rsidRPr="00B0232E">
              <w:rPr>
                <w:b/>
              </w:rPr>
              <w:t>£m</w:t>
            </w:r>
          </w:p>
        </w:tc>
        <w:tc>
          <w:tcPr>
            <w:tcW w:w="1836" w:type="dxa"/>
            <w:tcBorders>
              <w:top w:val="nil"/>
              <w:bottom w:val="nil"/>
            </w:tcBorders>
          </w:tcPr>
          <w:p w:rsidR="00B0232E" w:rsidRPr="00B0232E" w:rsidRDefault="00B0232E" w:rsidP="00B0232E">
            <w:pPr>
              <w:jc w:val="right"/>
              <w:rPr>
                <w:b/>
              </w:rPr>
            </w:pPr>
            <w:r w:rsidRPr="00B0232E">
              <w:rPr>
                <w:b/>
              </w:rPr>
              <w:t>£m</w:t>
            </w:r>
          </w:p>
        </w:tc>
      </w:tr>
      <w:tr w:rsidR="00B0232E" w:rsidRPr="00B0232E" w:rsidTr="00B0232E">
        <w:tc>
          <w:tcPr>
            <w:tcW w:w="3924" w:type="dxa"/>
            <w:tcBorders>
              <w:top w:val="nil"/>
              <w:bottom w:val="nil"/>
            </w:tcBorders>
          </w:tcPr>
          <w:p w:rsidR="00B0232E" w:rsidRPr="00B0232E" w:rsidRDefault="00B0232E" w:rsidP="00B0232E">
            <w:r w:rsidRPr="00B0232E">
              <w:t xml:space="preserve">Cash and cash equivalents  </w:t>
            </w:r>
          </w:p>
        </w:tc>
        <w:tc>
          <w:tcPr>
            <w:tcW w:w="2737" w:type="dxa"/>
            <w:tcBorders>
              <w:top w:val="nil"/>
              <w:bottom w:val="nil"/>
            </w:tcBorders>
          </w:tcPr>
          <w:p w:rsidR="00B0232E" w:rsidRPr="00B0232E" w:rsidRDefault="00B0232E" w:rsidP="00B0232E">
            <w:pPr>
              <w:jc w:val="right"/>
            </w:pPr>
            <w:r w:rsidRPr="00B0232E">
              <w:t>315.5</w:t>
            </w:r>
          </w:p>
        </w:tc>
        <w:tc>
          <w:tcPr>
            <w:tcW w:w="1799" w:type="dxa"/>
            <w:tcBorders>
              <w:top w:val="nil"/>
              <w:bottom w:val="nil"/>
            </w:tcBorders>
          </w:tcPr>
          <w:p w:rsidR="00B0232E" w:rsidRPr="00B0232E" w:rsidRDefault="00B0232E" w:rsidP="00B0232E">
            <w:pPr>
              <w:jc w:val="right"/>
            </w:pPr>
            <w:r w:rsidRPr="00B0232E">
              <w:t>3.1</w:t>
            </w:r>
          </w:p>
        </w:tc>
        <w:tc>
          <w:tcPr>
            <w:tcW w:w="1836" w:type="dxa"/>
            <w:tcBorders>
              <w:top w:val="nil"/>
              <w:bottom w:val="nil"/>
            </w:tcBorders>
          </w:tcPr>
          <w:p w:rsidR="00B0232E" w:rsidRPr="00B0232E" w:rsidRDefault="00B0232E" w:rsidP="00B0232E">
            <w:pPr>
              <w:jc w:val="right"/>
            </w:pPr>
            <w:r w:rsidRPr="00B0232E">
              <w:t>(3.1)</w:t>
            </w:r>
          </w:p>
        </w:tc>
      </w:tr>
      <w:tr w:rsidR="00B0232E" w:rsidRPr="00B0232E" w:rsidTr="00B0232E">
        <w:tc>
          <w:tcPr>
            <w:tcW w:w="3924" w:type="dxa"/>
            <w:tcBorders>
              <w:top w:val="nil"/>
              <w:bottom w:val="nil"/>
            </w:tcBorders>
          </w:tcPr>
          <w:p w:rsidR="00B0232E" w:rsidRPr="00B0232E" w:rsidRDefault="00B0232E" w:rsidP="00B0232E">
            <w:r w:rsidRPr="00B0232E">
              <w:t xml:space="preserve">Fixed interest securities </w:t>
            </w:r>
          </w:p>
        </w:tc>
        <w:tc>
          <w:tcPr>
            <w:tcW w:w="2737" w:type="dxa"/>
            <w:tcBorders>
              <w:top w:val="nil"/>
              <w:bottom w:val="nil"/>
            </w:tcBorders>
          </w:tcPr>
          <w:p w:rsidR="00B0232E" w:rsidRPr="00B0232E" w:rsidRDefault="00B0232E" w:rsidP="00B0232E">
            <w:pPr>
              <w:jc w:val="right"/>
            </w:pPr>
            <w:r w:rsidRPr="00B0232E">
              <w:t>1,250.3</w:t>
            </w:r>
          </w:p>
        </w:tc>
        <w:tc>
          <w:tcPr>
            <w:tcW w:w="1799" w:type="dxa"/>
            <w:tcBorders>
              <w:top w:val="nil"/>
              <w:bottom w:val="nil"/>
            </w:tcBorders>
          </w:tcPr>
          <w:p w:rsidR="00B0232E" w:rsidRPr="00B0232E" w:rsidRDefault="00B0232E" w:rsidP="00B0232E">
            <w:pPr>
              <w:jc w:val="right"/>
            </w:pPr>
            <w:r w:rsidRPr="00B0232E">
              <w:t>12.5</w:t>
            </w:r>
          </w:p>
        </w:tc>
        <w:tc>
          <w:tcPr>
            <w:tcW w:w="1836" w:type="dxa"/>
            <w:tcBorders>
              <w:top w:val="nil"/>
              <w:bottom w:val="nil"/>
            </w:tcBorders>
          </w:tcPr>
          <w:p w:rsidR="00B0232E" w:rsidRPr="00B0232E" w:rsidRDefault="00B0232E" w:rsidP="00B0232E">
            <w:pPr>
              <w:jc w:val="right"/>
            </w:pPr>
            <w:r w:rsidRPr="00B0232E">
              <w:t>(12.5)</w:t>
            </w:r>
          </w:p>
        </w:tc>
      </w:tr>
      <w:tr w:rsidR="00B0232E" w:rsidRPr="00B0232E" w:rsidTr="00B0232E">
        <w:tc>
          <w:tcPr>
            <w:tcW w:w="3924" w:type="dxa"/>
            <w:tcBorders>
              <w:top w:val="nil"/>
              <w:bottom w:val="nil"/>
            </w:tcBorders>
          </w:tcPr>
          <w:p w:rsidR="00B0232E" w:rsidRPr="00B0232E" w:rsidRDefault="00B0232E" w:rsidP="00B0232E">
            <w:pPr>
              <w:rPr>
                <w:b/>
              </w:rPr>
            </w:pPr>
            <w:r w:rsidRPr="00B0232E">
              <w:rPr>
                <w:b/>
              </w:rPr>
              <w:t xml:space="preserve">Total change in asset available </w:t>
            </w:r>
          </w:p>
        </w:tc>
        <w:tc>
          <w:tcPr>
            <w:tcW w:w="2737" w:type="dxa"/>
            <w:tcBorders>
              <w:top w:val="nil"/>
              <w:bottom w:val="nil"/>
            </w:tcBorders>
          </w:tcPr>
          <w:p w:rsidR="00B0232E" w:rsidRPr="00B0232E" w:rsidRDefault="00B0232E" w:rsidP="00B0232E">
            <w:pPr>
              <w:jc w:val="right"/>
              <w:rPr>
                <w:b/>
              </w:rPr>
            </w:pPr>
            <w:r w:rsidRPr="00B0232E">
              <w:rPr>
                <w:b/>
              </w:rPr>
              <w:t>1,565.8</w:t>
            </w:r>
          </w:p>
        </w:tc>
        <w:tc>
          <w:tcPr>
            <w:tcW w:w="1799" w:type="dxa"/>
            <w:tcBorders>
              <w:top w:val="nil"/>
              <w:bottom w:val="nil"/>
            </w:tcBorders>
          </w:tcPr>
          <w:p w:rsidR="00B0232E" w:rsidRPr="00B0232E" w:rsidRDefault="00B0232E" w:rsidP="00B0232E">
            <w:pPr>
              <w:jc w:val="right"/>
              <w:rPr>
                <w:b/>
              </w:rPr>
            </w:pPr>
            <w:r w:rsidRPr="00B0232E">
              <w:rPr>
                <w:b/>
              </w:rPr>
              <w:t>15.6</w:t>
            </w:r>
          </w:p>
        </w:tc>
        <w:tc>
          <w:tcPr>
            <w:tcW w:w="1836" w:type="dxa"/>
            <w:tcBorders>
              <w:top w:val="nil"/>
              <w:bottom w:val="nil"/>
            </w:tcBorders>
          </w:tcPr>
          <w:p w:rsidR="00B0232E" w:rsidRPr="00B0232E" w:rsidRDefault="00B0232E" w:rsidP="00B0232E">
            <w:pPr>
              <w:jc w:val="right"/>
              <w:rPr>
                <w:b/>
              </w:rPr>
            </w:pPr>
            <w:r w:rsidRPr="00B0232E">
              <w:rPr>
                <w:b/>
              </w:rPr>
              <w:t>(15.6)</w:t>
            </w:r>
          </w:p>
        </w:tc>
      </w:tr>
    </w:tbl>
    <w:p w:rsidR="00B0232E" w:rsidRPr="00B0232E" w:rsidRDefault="00B0232E" w:rsidP="00B0232E">
      <w:pPr>
        <w:ind w:left="720"/>
      </w:pPr>
    </w:p>
    <w:tbl>
      <w:tblPr>
        <w:tblStyle w:val="TableGrid1"/>
        <w:tblW w:w="1029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4"/>
        <w:gridCol w:w="2737"/>
        <w:gridCol w:w="1799"/>
        <w:gridCol w:w="1836"/>
      </w:tblGrid>
      <w:tr w:rsidR="00B0232E" w:rsidRPr="00B0232E" w:rsidTr="00B0232E">
        <w:tc>
          <w:tcPr>
            <w:tcW w:w="3924" w:type="dxa"/>
          </w:tcPr>
          <w:p w:rsidR="00B0232E" w:rsidRPr="00B0232E" w:rsidRDefault="00B0232E" w:rsidP="00B0232E">
            <w:pPr>
              <w:rPr>
                <w:b/>
              </w:rPr>
            </w:pPr>
            <w:r w:rsidRPr="00B0232E">
              <w:t xml:space="preserve">  </w:t>
            </w:r>
            <w:r w:rsidRPr="00B0232E">
              <w:rPr>
                <w:b/>
              </w:rPr>
              <w:t xml:space="preserve">Asset Type </w:t>
            </w:r>
          </w:p>
        </w:tc>
        <w:tc>
          <w:tcPr>
            <w:tcW w:w="2737" w:type="dxa"/>
          </w:tcPr>
          <w:p w:rsidR="00B0232E" w:rsidRPr="00B0232E" w:rsidRDefault="00B0232E" w:rsidP="00B0232E">
            <w:pPr>
              <w:jc w:val="right"/>
              <w:rPr>
                <w:b/>
              </w:rPr>
            </w:pPr>
          </w:p>
        </w:tc>
        <w:tc>
          <w:tcPr>
            <w:tcW w:w="3635" w:type="dxa"/>
            <w:gridSpan w:val="2"/>
          </w:tcPr>
          <w:p w:rsidR="00B0232E" w:rsidRPr="00B0232E" w:rsidRDefault="00B0232E" w:rsidP="00B0232E">
            <w:pPr>
              <w:jc w:val="right"/>
              <w:rPr>
                <w:b/>
              </w:rPr>
            </w:pPr>
            <w:r w:rsidRPr="00B0232E">
              <w:rPr>
                <w:b/>
              </w:rPr>
              <w:t xml:space="preserve">Change in year in net assets available to pay benefits  </w:t>
            </w:r>
          </w:p>
        </w:tc>
      </w:tr>
      <w:tr w:rsidR="00B0232E" w:rsidRPr="00B0232E" w:rsidTr="00B0232E">
        <w:tc>
          <w:tcPr>
            <w:tcW w:w="3924" w:type="dxa"/>
          </w:tcPr>
          <w:p w:rsidR="00B0232E" w:rsidRPr="00B0232E" w:rsidRDefault="00B0232E" w:rsidP="00B0232E">
            <w:pPr>
              <w:rPr>
                <w:b/>
              </w:rPr>
            </w:pPr>
          </w:p>
        </w:tc>
        <w:tc>
          <w:tcPr>
            <w:tcW w:w="2737" w:type="dxa"/>
          </w:tcPr>
          <w:p w:rsidR="00B0232E" w:rsidRPr="00B0232E" w:rsidRDefault="00B0232E" w:rsidP="00B0232E">
            <w:pPr>
              <w:jc w:val="right"/>
              <w:rPr>
                <w:b/>
              </w:rPr>
            </w:pPr>
            <w:r w:rsidRPr="00B0232E">
              <w:rPr>
                <w:b/>
              </w:rPr>
              <w:t>31/03/13</w:t>
            </w:r>
          </w:p>
        </w:tc>
        <w:tc>
          <w:tcPr>
            <w:tcW w:w="1799" w:type="dxa"/>
          </w:tcPr>
          <w:p w:rsidR="00B0232E" w:rsidRPr="00B0232E" w:rsidRDefault="00B0232E" w:rsidP="00B0232E">
            <w:pPr>
              <w:jc w:val="right"/>
              <w:rPr>
                <w:b/>
              </w:rPr>
            </w:pPr>
            <w:r w:rsidRPr="00B0232E">
              <w:rPr>
                <w:b/>
              </w:rPr>
              <w:t xml:space="preserve">+100BPS  </w:t>
            </w:r>
          </w:p>
        </w:tc>
        <w:tc>
          <w:tcPr>
            <w:tcW w:w="1836" w:type="dxa"/>
          </w:tcPr>
          <w:p w:rsidR="00B0232E" w:rsidRPr="00B0232E" w:rsidRDefault="00B0232E" w:rsidP="00B0232E">
            <w:pPr>
              <w:jc w:val="right"/>
              <w:rPr>
                <w:b/>
              </w:rPr>
            </w:pPr>
            <w:r w:rsidRPr="00B0232E">
              <w:rPr>
                <w:b/>
              </w:rPr>
              <w:t xml:space="preserve">-100BPS </w:t>
            </w:r>
          </w:p>
        </w:tc>
      </w:tr>
      <w:tr w:rsidR="00B0232E" w:rsidRPr="00B0232E" w:rsidTr="00B0232E">
        <w:tc>
          <w:tcPr>
            <w:tcW w:w="3924" w:type="dxa"/>
          </w:tcPr>
          <w:p w:rsidR="00B0232E" w:rsidRPr="00B0232E" w:rsidRDefault="00B0232E" w:rsidP="00B0232E">
            <w:pPr>
              <w:rPr>
                <w:b/>
              </w:rPr>
            </w:pPr>
          </w:p>
        </w:tc>
        <w:tc>
          <w:tcPr>
            <w:tcW w:w="2737" w:type="dxa"/>
          </w:tcPr>
          <w:p w:rsidR="00B0232E" w:rsidRPr="00B0232E" w:rsidRDefault="00B0232E" w:rsidP="00B0232E">
            <w:pPr>
              <w:jc w:val="right"/>
              <w:rPr>
                <w:b/>
              </w:rPr>
            </w:pPr>
            <w:r w:rsidRPr="00B0232E">
              <w:rPr>
                <w:b/>
              </w:rPr>
              <w:t>£m</w:t>
            </w:r>
          </w:p>
        </w:tc>
        <w:tc>
          <w:tcPr>
            <w:tcW w:w="1799" w:type="dxa"/>
          </w:tcPr>
          <w:p w:rsidR="00B0232E" w:rsidRPr="00B0232E" w:rsidRDefault="00B0232E" w:rsidP="00B0232E">
            <w:pPr>
              <w:jc w:val="right"/>
              <w:rPr>
                <w:b/>
              </w:rPr>
            </w:pPr>
            <w:r w:rsidRPr="00B0232E">
              <w:rPr>
                <w:b/>
              </w:rPr>
              <w:t>£m</w:t>
            </w:r>
          </w:p>
        </w:tc>
        <w:tc>
          <w:tcPr>
            <w:tcW w:w="1836" w:type="dxa"/>
          </w:tcPr>
          <w:p w:rsidR="00B0232E" w:rsidRPr="00B0232E" w:rsidRDefault="00B0232E" w:rsidP="00B0232E">
            <w:pPr>
              <w:jc w:val="right"/>
              <w:rPr>
                <w:b/>
              </w:rPr>
            </w:pPr>
            <w:r w:rsidRPr="00B0232E">
              <w:rPr>
                <w:b/>
              </w:rPr>
              <w:t>£m</w:t>
            </w:r>
          </w:p>
        </w:tc>
      </w:tr>
      <w:tr w:rsidR="00B0232E" w:rsidRPr="00B0232E" w:rsidTr="00B0232E">
        <w:tc>
          <w:tcPr>
            <w:tcW w:w="3924" w:type="dxa"/>
          </w:tcPr>
          <w:p w:rsidR="00B0232E" w:rsidRPr="00B0232E" w:rsidRDefault="00B0232E" w:rsidP="00B0232E">
            <w:r w:rsidRPr="00B0232E">
              <w:t>Cash and cash equivalents</w:t>
            </w:r>
          </w:p>
        </w:tc>
        <w:tc>
          <w:tcPr>
            <w:tcW w:w="2737" w:type="dxa"/>
          </w:tcPr>
          <w:p w:rsidR="00B0232E" w:rsidRPr="00B0232E" w:rsidRDefault="00B0232E" w:rsidP="00B0232E">
            <w:pPr>
              <w:jc w:val="right"/>
            </w:pPr>
            <w:r w:rsidRPr="00B0232E">
              <w:t>170.5</w:t>
            </w:r>
          </w:p>
        </w:tc>
        <w:tc>
          <w:tcPr>
            <w:tcW w:w="1799" w:type="dxa"/>
          </w:tcPr>
          <w:p w:rsidR="00B0232E" w:rsidRPr="00B0232E" w:rsidRDefault="00B0232E" w:rsidP="00B0232E">
            <w:pPr>
              <w:jc w:val="right"/>
            </w:pPr>
            <w:r w:rsidRPr="00B0232E">
              <w:t>1.7</w:t>
            </w:r>
          </w:p>
        </w:tc>
        <w:tc>
          <w:tcPr>
            <w:tcW w:w="1836" w:type="dxa"/>
          </w:tcPr>
          <w:p w:rsidR="00B0232E" w:rsidRPr="00B0232E" w:rsidRDefault="00B0232E" w:rsidP="00B0232E">
            <w:pPr>
              <w:jc w:val="right"/>
            </w:pPr>
            <w:r w:rsidRPr="00B0232E">
              <w:t>(1.7)</w:t>
            </w:r>
          </w:p>
        </w:tc>
      </w:tr>
      <w:tr w:rsidR="00B0232E" w:rsidRPr="00B0232E" w:rsidTr="00B0232E">
        <w:tc>
          <w:tcPr>
            <w:tcW w:w="3924" w:type="dxa"/>
          </w:tcPr>
          <w:p w:rsidR="00B0232E" w:rsidRPr="00B0232E" w:rsidRDefault="00B0232E" w:rsidP="00B0232E">
            <w:r w:rsidRPr="00B0232E">
              <w:t xml:space="preserve">Fixed interest securities </w:t>
            </w:r>
          </w:p>
        </w:tc>
        <w:tc>
          <w:tcPr>
            <w:tcW w:w="2737" w:type="dxa"/>
          </w:tcPr>
          <w:p w:rsidR="00B0232E" w:rsidRPr="00B0232E" w:rsidRDefault="00B0232E" w:rsidP="00B0232E">
            <w:pPr>
              <w:jc w:val="right"/>
            </w:pPr>
            <w:r w:rsidRPr="00B0232E">
              <w:t>1,255.5</w:t>
            </w:r>
          </w:p>
        </w:tc>
        <w:tc>
          <w:tcPr>
            <w:tcW w:w="1799" w:type="dxa"/>
          </w:tcPr>
          <w:p w:rsidR="00B0232E" w:rsidRPr="00B0232E" w:rsidRDefault="00B0232E" w:rsidP="00B0232E">
            <w:pPr>
              <w:jc w:val="right"/>
            </w:pPr>
            <w:r w:rsidRPr="00B0232E">
              <w:t>12.5</w:t>
            </w:r>
          </w:p>
        </w:tc>
        <w:tc>
          <w:tcPr>
            <w:tcW w:w="1836" w:type="dxa"/>
          </w:tcPr>
          <w:p w:rsidR="00B0232E" w:rsidRPr="00B0232E" w:rsidRDefault="00B0232E" w:rsidP="00B0232E">
            <w:pPr>
              <w:jc w:val="right"/>
            </w:pPr>
            <w:r w:rsidRPr="00B0232E">
              <w:t>(12.5)</w:t>
            </w:r>
          </w:p>
        </w:tc>
      </w:tr>
      <w:tr w:rsidR="00B0232E" w:rsidRPr="00B0232E" w:rsidTr="00B0232E">
        <w:tc>
          <w:tcPr>
            <w:tcW w:w="3924" w:type="dxa"/>
          </w:tcPr>
          <w:p w:rsidR="00B0232E" w:rsidRPr="00B0232E" w:rsidRDefault="00B0232E" w:rsidP="00B0232E">
            <w:pPr>
              <w:rPr>
                <w:b/>
              </w:rPr>
            </w:pPr>
            <w:r w:rsidRPr="00B0232E">
              <w:rPr>
                <w:b/>
              </w:rPr>
              <w:t xml:space="preserve">Total change in asset available </w:t>
            </w:r>
          </w:p>
        </w:tc>
        <w:tc>
          <w:tcPr>
            <w:tcW w:w="2737" w:type="dxa"/>
          </w:tcPr>
          <w:p w:rsidR="00B0232E" w:rsidRPr="00B0232E" w:rsidRDefault="00B0232E" w:rsidP="00B0232E">
            <w:pPr>
              <w:jc w:val="right"/>
              <w:rPr>
                <w:b/>
              </w:rPr>
            </w:pPr>
            <w:r w:rsidRPr="00B0232E">
              <w:rPr>
                <w:b/>
              </w:rPr>
              <w:t>1,426.0</w:t>
            </w:r>
          </w:p>
        </w:tc>
        <w:tc>
          <w:tcPr>
            <w:tcW w:w="1799" w:type="dxa"/>
          </w:tcPr>
          <w:p w:rsidR="00B0232E" w:rsidRPr="00B0232E" w:rsidRDefault="00B0232E" w:rsidP="00B0232E">
            <w:pPr>
              <w:jc w:val="right"/>
              <w:rPr>
                <w:b/>
              </w:rPr>
            </w:pPr>
            <w:r w:rsidRPr="00B0232E">
              <w:rPr>
                <w:b/>
              </w:rPr>
              <w:t>14.2</w:t>
            </w:r>
          </w:p>
        </w:tc>
        <w:tc>
          <w:tcPr>
            <w:tcW w:w="1836" w:type="dxa"/>
          </w:tcPr>
          <w:p w:rsidR="00B0232E" w:rsidRPr="00B0232E" w:rsidRDefault="00B0232E" w:rsidP="00B0232E">
            <w:pPr>
              <w:jc w:val="right"/>
              <w:rPr>
                <w:b/>
              </w:rPr>
            </w:pPr>
            <w:r w:rsidRPr="00B0232E">
              <w:rPr>
                <w:b/>
              </w:rPr>
              <w:t>(14.2)</w:t>
            </w:r>
          </w:p>
        </w:tc>
      </w:tr>
      <w:tr w:rsidR="00B0232E" w:rsidRPr="00B0232E" w:rsidTr="00B0232E">
        <w:tc>
          <w:tcPr>
            <w:tcW w:w="3924" w:type="dxa"/>
          </w:tcPr>
          <w:p w:rsidR="00B0232E" w:rsidRPr="00B0232E" w:rsidRDefault="00B0232E" w:rsidP="00B0232E">
            <w:pPr>
              <w:rPr>
                <w:b/>
              </w:rPr>
            </w:pPr>
          </w:p>
        </w:tc>
        <w:tc>
          <w:tcPr>
            <w:tcW w:w="2737" w:type="dxa"/>
          </w:tcPr>
          <w:p w:rsidR="00B0232E" w:rsidRPr="00B0232E" w:rsidRDefault="00B0232E" w:rsidP="00B0232E">
            <w:pPr>
              <w:jc w:val="right"/>
              <w:rPr>
                <w:b/>
              </w:rPr>
            </w:pPr>
          </w:p>
        </w:tc>
        <w:tc>
          <w:tcPr>
            <w:tcW w:w="1799" w:type="dxa"/>
          </w:tcPr>
          <w:p w:rsidR="00B0232E" w:rsidRPr="00B0232E" w:rsidRDefault="00B0232E" w:rsidP="00B0232E">
            <w:pPr>
              <w:jc w:val="right"/>
              <w:rPr>
                <w:b/>
              </w:rPr>
            </w:pPr>
          </w:p>
        </w:tc>
        <w:tc>
          <w:tcPr>
            <w:tcW w:w="1836" w:type="dxa"/>
          </w:tcPr>
          <w:p w:rsidR="00B0232E" w:rsidRPr="00B0232E" w:rsidRDefault="00B0232E" w:rsidP="00B0232E">
            <w:pPr>
              <w:jc w:val="right"/>
              <w:rPr>
                <w:b/>
              </w:rPr>
            </w:pPr>
          </w:p>
        </w:tc>
      </w:tr>
    </w:tbl>
    <w:p w:rsidR="00B0232E" w:rsidRPr="00B0232E" w:rsidRDefault="00B0232E" w:rsidP="00B0232E">
      <w:pPr>
        <w:ind w:left="720"/>
        <w:rPr>
          <w:b/>
        </w:rPr>
      </w:pPr>
    </w:p>
    <w:p w:rsidR="00B0232E" w:rsidRPr="00B0232E" w:rsidRDefault="00B0232E" w:rsidP="00B0232E">
      <w:pPr>
        <w:ind w:left="720"/>
        <w:rPr>
          <w:b/>
        </w:rPr>
      </w:pPr>
      <w:r w:rsidRPr="00B0232E">
        <w:rPr>
          <w:b/>
        </w:rPr>
        <w:t>Currency risk</w:t>
      </w:r>
    </w:p>
    <w:p w:rsidR="00B0232E" w:rsidRPr="00B0232E" w:rsidRDefault="00B0232E" w:rsidP="00B0232E">
      <w:pPr>
        <w:ind w:left="720"/>
      </w:pPr>
    </w:p>
    <w:p w:rsidR="00B0232E" w:rsidRPr="00B0232E" w:rsidRDefault="00B0232E" w:rsidP="00B0232E">
      <w:pPr>
        <w:ind w:left="720"/>
      </w:pPr>
      <w:r w:rsidRPr="00B0232E">
        <w:t xml:space="preserve">Currency risk represents the risk that the fair value cash flow of a financial instrument will fluctuate because of changes in foreign exchange rates. The Fund is exposed to currency risk on financial instruments that are denominated in any currency other than the functional currency of the Fund (£).  The Fund holds both monetary and non-monetary assets denominated in currencies other than £. </w:t>
      </w:r>
    </w:p>
    <w:p w:rsidR="00B0232E" w:rsidRPr="00B0232E" w:rsidRDefault="00B0232E" w:rsidP="00B0232E">
      <w:pPr>
        <w:ind w:left="720"/>
      </w:pPr>
    </w:p>
    <w:p w:rsidR="00B0232E" w:rsidRPr="00B0232E" w:rsidRDefault="00B0232E" w:rsidP="00B0232E">
      <w:pPr>
        <w:ind w:left="720"/>
      </w:pPr>
      <w:r w:rsidRPr="00B0232E">
        <w:t xml:space="preserve">The Fund's currency rate risk is routinely monitored by the Fund and its investment advisors in accordance with the Fund's risk management strategy. </w:t>
      </w:r>
    </w:p>
    <w:p w:rsidR="00B0232E" w:rsidRPr="00B0232E" w:rsidRDefault="00B0232E" w:rsidP="00B0232E">
      <w:pPr>
        <w:ind w:left="720"/>
      </w:pPr>
    </w:p>
    <w:p w:rsidR="00B0232E" w:rsidRPr="00B0232E" w:rsidRDefault="00B0232E" w:rsidP="00B0232E">
      <w:pPr>
        <w:ind w:left="720"/>
      </w:pPr>
      <w:r w:rsidRPr="00B0232E">
        <w:t xml:space="preserve">The following table summarises the Fund's currency exposure as at 31 March 2014 and as at the previous year end:    </w:t>
      </w:r>
    </w:p>
    <w:p w:rsidR="00B0232E" w:rsidRPr="00B0232E" w:rsidRDefault="00B0232E" w:rsidP="00B0232E">
      <w:pPr>
        <w:ind w:left="720"/>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2227"/>
        <w:gridCol w:w="2593"/>
      </w:tblGrid>
      <w:tr w:rsidR="00B0232E" w:rsidRPr="00B0232E" w:rsidTr="00B0232E">
        <w:tc>
          <w:tcPr>
            <w:tcW w:w="5058" w:type="dxa"/>
          </w:tcPr>
          <w:p w:rsidR="00B0232E" w:rsidRPr="00B0232E" w:rsidRDefault="00B0232E" w:rsidP="00B0232E">
            <w:pPr>
              <w:rPr>
                <w:b/>
              </w:rPr>
            </w:pPr>
            <w:r w:rsidRPr="00B0232E">
              <w:rPr>
                <w:b/>
              </w:rPr>
              <w:t xml:space="preserve">Currency exposure – asset type </w:t>
            </w:r>
          </w:p>
        </w:tc>
        <w:tc>
          <w:tcPr>
            <w:tcW w:w="2227" w:type="dxa"/>
          </w:tcPr>
          <w:p w:rsidR="00B0232E" w:rsidRPr="00B0232E" w:rsidRDefault="00B0232E" w:rsidP="00B0232E">
            <w:pPr>
              <w:ind w:left="-680"/>
              <w:jc w:val="right"/>
              <w:rPr>
                <w:b/>
              </w:rPr>
            </w:pPr>
          </w:p>
          <w:p w:rsidR="00B0232E" w:rsidRPr="00B0232E" w:rsidRDefault="00B0232E" w:rsidP="00B0232E">
            <w:pPr>
              <w:ind w:left="-680"/>
              <w:jc w:val="right"/>
              <w:rPr>
                <w:b/>
              </w:rPr>
            </w:pPr>
            <w:r w:rsidRPr="00B0232E">
              <w:rPr>
                <w:b/>
              </w:rPr>
              <w:t>31/03/14</w:t>
            </w:r>
          </w:p>
        </w:tc>
        <w:tc>
          <w:tcPr>
            <w:tcW w:w="2593" w:type="dxa"/>
          </w:tcPr>
          <w:p w:rsidR="00B0232E" w:rsidRPr="00B0232E" w:rsidRDefault="00B0232E" w:rsidP="00B0232E">
            <w:pPr>
              <w:jc w:val="right"/>
              <w:rPr>
                <w:b/>
              </w:rPr>
            </w:pPr>
          </w:p>
          <w:p w:rsidR="00B0232E" w:rsidRPr="00B0232E" w:rsidRDefault="00B0232E" w:rsidP="00B0232E">
            <w:pPr>
              <w:jc w:val="right"/>
              <w:rPr>
                <w:b/>
              </w:rPr>
            </w:pPr>
            <w:r w:rsidRPr="00B0232E">
              <w:rPr>
                <w:b/>
              </w:rPr>
              <w:t xml:space="preserve">   31/03/13*</w:t>
            </w:r>
          </w:p>
        </w:tc>
      </w:tr>
      <w:tr w:rsidR="00B0232E" w:rsidRPr="00B0232E" w:rsidTr="00B0232E">
        <w:tc>
          <w:tcPr>
            <w:tcW w:w="5058" w:type="dxa"/>
          </w:tcPr>
          <w:p w:rsidR="00B0232E" w:rsidRPr="00B0232E" w:rsidRDefault="00B0232E" w:rsidP="00B0232E"/>
        </w:tc>
        <w:tc>
          <w:tcPr>
            <w:tcW w:w="2227" w:type="dxa"/>
          </w:tcPr>
          <w:p w:rsidR="00B0232E" w:rsidRPr="00B0232E" w:rsidRDefault="00B0232E" w:rsidP="00B0232E">
            <w:pPr>
              <w:ind w:left="-680"/>
              <w:jc w:val="right"/>
              <w:rPr>
                <w:b/>
              </w:rPr>
            </w:pPr>
            <w:r w:rsidRPr="00B0232E">
              <w:rPr>
                <w:b/>
              </w:rPr>
              <w:t>£m</w:t>
            </w:r>
          </w:p>
        </w:tc>
        <w:tc>
          <w:tcPr>
            <w:tcW w:w="2593" w:type="dxa"/>
          </w:tcPr>
          <w:p w:rsidR="00B0232E" w:rsidRPr="00B0232E" w:rsidRDefault="00B0232E" w:rsidP="00B0232E">
            <w:pPr>
              <w:ind w:left="1038"/>
              <w:jc w:val="right"/>
              <w:rPr>
                <w:b/>
              </w:rPr>
            </w:pPr>
            <w:r w:rsidRPr="00B0232E">
              <w:rPr>
                <w:b/>
              </w:rPr>
              <w:t>£m</w:t>
            </w:r>
          </w:p>
        </w:tc>
      </w:tr>
      <w:tr w:rsidR="00B0232E" w:rsidRPr="00B0232E" w:rsidTr="00B0232E">
        <w:tc>
          <w:tcPr>
            <w:tcW w:w="5058" w:type="dxa"/>
          </w:tcPr>
          <w:p w:rsidR="00B0232E" w:rsidRPr="00B0232E" w:rsidRDefault="00B0232E" w:rsidP="00B0232E">
            <w:r w:rsidRPr="00B0232E">
              <w:t>Overseas  quoted securities</w:t>
            </w:r>
          </w:p>
        </w:tc>
        <w:tc>
          <w:tcPr>
            <w:tcW w:w="2227" w:type="dxa"/>
          </w:tcPr>
          <w:p w:rsidR="00B0232E" w:rsidRPr="00B0232E" w:rsidRDefault="00B0232E" w:rsidP="00B0232E">
            <w:pPr>
              <w:ind w:left="-680"/>
              <w:jc w:val="right"/>
            </w:pPr>
            <w:r w:rsidRPr="00B0232E">
              <w:t>1,689.8</w:t>
            </w:r>
          </w:p>
        </w:tc>
        <w:tc>
          <w:tcPr>
            <w:tcW w:w="2593" w:type="dxa"/>
          </w:tcPr>
          <w:p w:rsidR="00B0232E" w:rsidRPr="00B0232E" w:rsidRDefault="00B0232E" w:rsidP="00B0232E">
            <w:pPr>
              <w:jc w:val="right"/>
            </w:pPr>
            <w:r w:rsidRPr="00B0232E">
              <w:t>1,531.0</w:t>
            </w:r>
          </w:p>
        </w:tc>
      </w:tr>
      <w:tr w:rsidR="00B0232E" w:rsidRPr="00B0232E" w:rsidTr="00B0232E">
        <w:tc>
          <w:tcPr>
            <w:tcW w:w="5058" w:type="dxa"/>
          </w:tcPr>
          <w:p w:rsidR="00B0232E" w:rsidRPr="00B0232E" w:rsidRDefault="00B0232E" w:rsidP="00B0232E">
            <w:r w:rsidRPr="00B0232E">
              <w:t>Overseas corporate bonds (quoted)</w:t>
            </w:r>
          </w:p>
        </w:tc>
        <w:tc>
          <w:tcPr>
            <w:tcW w:w="2227" w:type="dxa"/>
          </w:tcPr>
          <w:p w:rsidR="00B0232E" w:rsidRPr="00B0232E" w:rsidRDefault="00B0232E" w:rsidP="00B0232E">
            <w:pPr>
              <w:ind w:left="-680"/>
              <w:jc w:val="right"/>
            </w:pPr>
            <w:r w:rsidRPr="00B0232E">
              <w:t>157.0</w:t>
            </w:r>
          </w:p>
        </w:tc>
        <w:tc>
          <w:tcPr>
            <w:tcW w:w="2593" w:type="dxa"/>
          </w:tcPr>
          <w:p w:rsidR="00B0232E" w:rsidRPr="00B0232E" w:rsidRDefault="00B0232E" w:rsidP="00B0232E">
            <w:pPr>
              <w:jc w:val="right"/>
            </w:pPr>
            <w:r w:rsidRPr="00B0232E">
              <w:t>323.7</w:t>
            </w:r>
          </w:p>
        </w:tc>
      </w:tr>
      <w:tr w:rsidR="00B0232E" w:rsidRPr="00B0232E" w:rsidTr="00B0232E">
        <w:tc>
          <w:tcPr>
            <w:tcW w:w="5058" w:type="dxa"/>
          </w:tcPr>
          <w:p w:rsidR="00B0232E" w:rsidRPr="00B0232E" w:rsidRDefault="00B0232E" w:rsidP="00B0232E">
            <w:r w:rsidRPr="00B0232E">
              <w:t>Overseas  fixed income</w:t>
            </w:r>
          </w:p>
        </w:tc>
        <w:tc>
          <w:tcPr>
            <w:tcW w:w="2227" w:type="dxa"/>
          </w:tcPr>
          <w:p w:rsidR="00B0232E" w:rsidRPr="00B0232E" w:rsidRDefault="00B0232E" w:rsidP="00B0232E">
            <w:pPr>
              <w:ind w:left="-680"/>
              <w:jc w:val="right"/>
            </w:pPr>
            <w:r w:rsidRPr="00B0232E">
              <w:t>970.3</w:t>
            </w:r>
          </w:p>
        </w:tc>
        <w:tc>
          <w:tcPr>
            <w:tcW w:w="2593" w:type="dxa"/>
          </w:tcPr>
          <w:p w:rsidR="00B0232E" w:rsidRPr="00B0232E" w:rsidRDefault="00B0232E" w:rsidP="00B0232E">
            <w:pPr>
              <w:jc w:val="right"/>
            </w:pPr>
            <w:r w:rsidRPr="00B0232E">
              <w:t>*412.0</w:t>
            </w:r>
          </w:p>
        </w:tc>
      </w:tr>
      <w:tr w:rsidR="00B0232E" w:rsidRPr="00B0232E" w:rsidTr="00B0232E">
        <w:tc>
          <w:tcPr>
            <w:tcW w:w="5058" w:type="dxa"/>
          </w:tcPr>
          <w:p w:rsidR="00B0232E" w:rsidRPr="00B0232E" w:rsidRDefault="00B0232E" w:rsidP="00B0232E">
            <w:r w:rsidRPr="00B0232E">
              <w:t>Overseas pooled investments</w:t>
            </w:r>
          </w:p>
        </w:tc>
        <w:tc>
          <w:tcPr>
            <w:tcW w:w="2227" w:type="dxa"/>
          </w:tcPr>
          <w:p w:rsidR="00B0232E" w:rsidRPr="00B0232E" w:rsidRDefault="00B0232E" w:rsidP="00B0232E">
            <w:pPr>
              <w:ind w:left="-680"/>
              <w:jc w:val="right"/>
            </w:pPr>
            <w:r w:rsidRPr="00B0232E">
              <w:t>956.8</w:t>
            </w:r>
          </w:p>
        </w:tc>
        <w:tc>
          <w:tcPr>
            <w:tcW w:w="2593" w:type="dxa"/>
          </w:tcPr>
          <w:p w:rsidR="00B0232E" w:rsidRPr="00B0232E" w:rsidRDefault="00B0232E" w:rsidP="00B0232E">
            <w:pPr>
              <w:jc w:val="right"/>
            </w:pPr>
            <w:r w:rsidRPr="00B0232E">
              <w:t>*804.4</w:t>
            </w:r>
          </w:p>
        </w:tc>
      </w:tr>
      <w:tr w:rsidR="00B0232E" w:rsidRPr="00B0232E" w:rsidTr="00B0232E">
        <w:tc>
          <w:tcPr>
            <w:tcW w:w="5058" w:type="dxa"/>
          </w:tcPr>
          <w:p w:rsidR="00B0232E" w:rsidRPr="00B0232E" w:rsidRDefault="00B0232E" w:rsidP="00B0232E">
            <w:pPr>
              <w:rPr>
                <w:b/>
              </w:rPr>
            </w:pPr>
            <w:r w:rsidRPr="00B0232E">
              <w:rPr>
                <w:b/>
              </w:rPr>
              <w:t xml:space="preserve">Total overseas assets </w:t>
            </w:r>
          </w:p>
        </w:tc>
        <w:tc>
          <w:tcPr>
            <w:tcW w:w="2227" w:type="dxa"/>
          </w:tcPr>
          <w:p w:rsidR="00B0232E" w:rsidRPr="00B0232E" w:rsidRDefault="00B0232E" w:rsidP="00B0232E">
            <w:pPr>
              <w:ind w:left="-680"/>
              <w:jc w:val="right"/>
              <w:rPr>
                <w:b/>
              </w:rPr>
            </w:pPr>
            <w:r w:rsidRPr="00B0232E">
              <w:rPr>
                <w:b/>
              </w:rPr>
              <w:t>3,773.9</w:t>
            </w:r>
          </w:p>
        </w:tc>
        <w:tc>
          <w:tcPr>
            <w:tcW w:w="2593" w:type="dxa"/>
          </w:tcPr>
          <w:p w:rsidR="00B0232E" w:rsidRPr="00B0232E" w:rsidRDefault="00B0232E" w:rsidP="00B0232E">
            <w:pPr>
              <w:jc w:val="right"/>
              <w:rPr>
                <w:b/>
              </w:rPr>
            </w:pPr>
            <w:r w:rsidRPr="00B0232E">
              <w:rPr>
                <w:b/>
              </w:rPr>
              <w:t>3,071.1</w:t>
            </w:r>
          </w:p>
        </w:tc>
      </w:tr>
      <w:tr w:rsidR="00B0232E" w:rsidRPr="00B0232E" w:rsidTr="00B0232E">
        <w:tc>
          <w:tcPr>
            <w:tcW w:w="5058" w:type="dxa"/>
          </w:tcPr>
          <w:p w:rsidR="00B0232E" w:rsidRPr="00B0232E" w:rsidRDefault="00B0232E" w:rsidP="00B0232E">
            <w:pPr>
              <w:rPr>
                <w:b/>
              </w:rPr>
            </w:pPr>
          </w:p>
        </w:tc>
        <w:tc>
          <w:tcPr>
            <w:tcW w:w="2227" w:type="dxa"/>
          </w:tcPr>
          <w:p w:rsidR="00B0232E" w:rsidRPr="00B0232E" w:rsidRDefault="00B0232E" w:rsidP="00B0232E">
            <w:pPr>
              <w:ind w:left="-680"/>
              <w:jc w:val="right"/>
              <w:rPr>
                <w:b/>
              </w:rPr>
            </w:pPr>
          </w:p>
        </w:tc>
        <w:tc>
          <w:tcPr>
            <w:tcW w:w="2593" w:type="dxa"/>
          </w:tcPr>
          <w:p w:rsidR="00B0232E" w:rsidRPr="00B0232E" w:rsidRDefault="00B0232E" w:rsidP="00B0232E">
            <w:pPr>
              <w:jc w:val="right"/>
              <w:rPr>
                <w:b/>
              </w:rPr>
            </w:pPr>
          </w:p>
        </w:tc>
      </w:tr>
    </w:tbl>
    <w:p w:rsidR="00B0232E" w:rsidRDefault="00B0232E" w:rsidP="00B0232E">
      <w:pPr>
        <w:ind w:left="720"/>
      </w:pPr>
      <w:r w:rsidRPr="00B0232E">
        <w:rPr>
          <w:b/>
        </w:rPr>
        <w:t>*</w:t>
      </w:r>
      <w:r w:rsidRPr="00B0232E">
        <w:t>Classification by asset type has been reviewed at an individual asset level at 31</w:t>
      </w:r>
      <w:r w:rsidRPr="00B0232E">
        <w:rPr>
          <w:vertAlign w:val="superscript"/>
        </w:rPr>
        <w:t>st</w:t>
      </w:r>
      <w:r w:rsidRPr="00B0232E">
        <w:t xml:space="preserve"> March 2014.  For 2012/13 reporting the asset type was determined by review at an investment manager level.  Comparatives have been restated accordingly.</w:t>
      </w:r>
    </w:p>
    <w:p w:rsidR="00B0232E" w:rsidRDefault="00B0232E" w:rsidP="00B0232E">
      <w:pPr>
        <w:ind w:left="720"/>
        <w:rPr>
          <w:b/>
        </w:rPr>
      </w:pPr>
    </w:p>
    <w:p w:rsidR="00B0232E" w:rsidRDefault="00B0232E" w:rsidP="00B0232E">
      <w:pPr>
        <w:ind w:left="720"/>
        <w:rPr>
          <w:b/>
        </w:rPr>
      </w:pPr>
    </w:p>
    <w:p w:rsidR="00B0232E" w:rsidRDefault="00B0232E" w:rsidP="00B0232E">
      <w:pPr>
        <w:ind w:left="720"/>
        <w:rPr>
          <w:b/>
        </w:rPr>
      </w:pPr>
    </w:p>
    <w:p w:rsidR="00B0232E" w:rsidRPr="00B0232E" w:rsidRDefault="00B0232E" w:rsidP="00B0232E">
      <w:pPr>
        <w:ind w:left="720"/>
        <w:rPr>
          <w:b/>
        </w:rPr>
      </w:pPr>
    </w:p>
    <w:p w:rsidR="00B0232E" w:rsidRPr="00B0232E" w:rsidRDefault="00B0232E" w:rsidP="00B0232E">
      <w:pPr>
        <w:ind w:left="720"/>
        <w:rPr>
          <w:b/>
        </w:rPr>
      </w:pPr>
    </w:p>
    <w:p w:rsidR="00B0232E" w:rsidRPr="00B0232E" w:rsidRDefault="00B0232E" w:rsidP="00B0232E">
      <w:pPr>
        <w:ind w:left="720"/>
        <w:rPr>
          <w:b/>
        </w:rPr>
      </w:pPr>
      <w:r w:rsidRPr="00B0232E">
        <w:rPr>
          <w:b/>
        </w:rPr>
        <w:lastRenderedPageBreak/>
        <w:t xml:space="preserve">Currency risk – sensitivities analysis </w:t>
      </w:r>
    </w:p>
    <w:p w:rsidR="00B0232E" w:rsidRPr="00B0232E" w:rsidRDefault="00B0232E" w:rsidP="00B0232E">
      <w:pPr>
        <w:ind w:left="720"/>
      </w:pPr>
    </w:p>
    <w:p w:rsidR="00B0232E" w:rsidRPr="00B0232E" w:rsidRDefault="00B0232E" w:rsidP="00B0232E">
      <w:pPr>
        <w:ind w:left="720"/>
      </w:pPr>
      <w:r w:rsidRPr="00B0232E">
        <w:t xml:space="preserve">Following analysis of historical data in consultation with the Fund's investment advisors, the Fund considers the likely volatility associated with foreign exchange rate movement to be 6% (as measured by one standard deviation). </w:t>
      </w:r>
    </w:p>
    <w:p w:rsidR="00B0232E" w:rsidRPr="00B0232E" w:rsidRDefault="00B0232E" w:rsidP="00B0232E">
      <w:pPr>
        <w:ind w:left="720"/>
      </w:pPr>
    </w:p>
    <w:p w:rsidR="00B0232E" w:rsidRPr="00B0232E" w:rsidRDefault="00B0232E" w:rsidP="00B0232E">
      <w:pPr>
        <w:ind w:left="720"/>
      </w:pPr>
      <w:r w:rsidRPr="00B0232E">
        <w:t xml:space="preserve">A 6% fluctuation in the currency is considered reasonable based on the Fund advisor's analysis of long-term historical movements in the month-end exchange rates over a rolling 36-month period. </w:t>
      </w:r>
    </w:p>
    <w:p w:rsidR="00B0232E" w:rsidRPr="00B0232E" w:rsidRDefault="00B0232E" w:rsidP="00B0232E">
      <w:pPr>
        <w:ind w:left="720"/>
      </w:pPr>
    </w:p>
    <w:p w:rsidR="00B0232E" w:rsidRPr="00B0232E" w:rsidRDefault="00B0232E" w:rsidP="00B0232E">
      <w:pPr>
        <w:ind w:left="720"/>
      </w:pPr>
      <w:r w:rsidRPr="00B0232E">
        <w:t xml:space="preserve">This analysis assumes that all other variables, in particular interest rates, remain constant.  </w:t>
      </w:r>
    </w:p>
    <w:p w:rsidR="00B0232E" w:rsidRPr="00B0232E" w:rsidRDefault="00B0232E" w:rsidP="00B0232E">
      <w:pPr>
        <w:ind w:left="720"/>
      </w:pPr>
    </w:p>
    <w:p w:rsidR="00B0232E" w:rsidRPr="00B0232E" w:rsidRDefault="00B0232E" w:rsidP="00B0232E">
      <w:pPr>
        <w:ind w:left="720"/>
      </w:pPr>
      <w:r w:rsidRPr="00B0232E">
        <w:t xml:space="preserve"> A 6% strengthening/weakening of the pound against the various currencies in which the Fund holds investments would increase/decrease the net assets available to pay benefits as follows:</w:t>
      </w:r>
    </w:p>
    <w:p w:rsidR="00B0232E" w:rsidRPr="00B0232E" w:rsidRDefault="00B0232E" w:rsidP="00B0232E">
      <w:pPr>
        <w:ind w:left="720"/>
      </w:pPr>
      <w:r w:rsidRPr="00B0232E">
        <w:t xml:space="preserve">  </w:t>
      </w:r>
    </w:p>
    <w:tbl>
      <w:tblPr>
        <w:tblStyle w:val="TableGrid1"/>
        <w:tblW w:w="1063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4"/>
        <w:gridCol w:w="68"/>
        <w:gridCol w:w="2132"/>
        <w:gridCol w:w="68"/>
        <w:gridCol w:w="1916"/>
        <w:gridCol w:w="68"/>
        <w:gridCol w:w="1917"/>
        <w:gridCol w:w="68"/>
      </w:tblGrid>
      <w:tr w:rsidR="00B0232E" w:rsidRPr="00B0232E" w:rsidTr="00B0232E">
        <w:trPr>
          <w:gridAfter w:val="1"/>
          <w:wAfter w:w="68" w:type="dxa"/>
        </w:trPr>
        <w:tc>
          <w:tcPr>
            <w:tcW w:w="4394" w:type="dxa"/>
          </w:tcPr>
          <w:p w:rsidR="00B0232E" w:rsidRPr="00B0232E" w:rsidRDefault="00B0232E" w:rsidP="00B0232E">
            <w:pPr>
              <w:rPr>
                <w:b/>
              </w:rPr>
            </w:pPr>
            <w:r w:rsidRPr="00B0232E">
              <w:rPr>
                <w:b/>
              </w:rPr>
              <w:t xml:space="preserve">Currency exposure – asset type </w:t>
            </w:r>
          </w:p>
        </w:tc>
        <w:tc>
          <w:tcPr>
            <w:tcW w:w="2200" w:type="dxa"/>
            <w:gridSpan w:val="2"/>
          </w:tcPr>
          <w:p w:rsidR="00B0232E" w:rsidRPr="00B0232E" w:rsidRDefault="00B0232E" w:rsidP="00B0232E">
            <w:pPr>
              <w:jc w:val="right"/>
              <w:rPr>
                <w:b/>
              </w:rPr>
            </w:pPr>
          </w:p>
          <w:p w:rsidR="00B0232E" w:rsidRPr="00B0232E" w:rsidRDefault="00B0232E" w:rsidP="00B0232E">
            <w:pPr>
              <w:jc w:val="right"/>
              <w:rPr>
                <w:b/>
              </w:rPr>
            </w:pPr>
          </w:p>
        </w:tc>
        <w:tc>
          <w:tcPr>
            <w:tcW w:w="3969" w:type="dxa"/>
            <w:gridSpan w:val="4"/>
          </w:tcPr>
          <w:p w:rsidR="00B0232E" w:rsidRPr="00B0232E" w:rsidRDefault="00B0232E" w:rsidP="00B0232E">
            <w:pPr>
              <w:jc w:val="right"/>
              <w:rPr>
                <w:b/>
              </w:rPr>
            </w:pPr>
            <w:r w:rsidRPr="00B0232E">
              <w:rPr>
                <w:b/>
              </w:rPr>
              <w:t xml:space="preserve">Change to net assets available to pay benefits </w:t>
            </w:r>
          </w:p>
        </w:tc>
      </w:tr>
      <w:tr w:rsidR="00B0232E" w:rsidRPr="00B0232E" w:rsidTr="00B0232E">
        <w:trPr>
          <w:gridAfter w:val="1"/>
          <w:wAfter w:w="68" w:type="dxa"/>
        </w:trPr>
        <w:tc>
          <w:tcPr>
            <w:tcW w:w="4394" w:type="dxa"/>
          </w:tcPr>
          <w:p w:rsidR="00B0232E" w:rsidRPr="00B0232E" w:rsidRDefault="00B0232E" w:rsidP="00B0232E"/>
        </w:tc>
        <w:tc>
          <w:tcPr>
            <w:tcW w:w="2200" w:type="dxa"/>
            <w:gridSpan w:val="2"/>
          </w:tcPr>
          <w:p w:rsidR="00B0232E" w:rsidRPr="00B0232E" w:rsidRDefault="00B0232E" w:rsidP="00B0232E">
            <w:pPr>
              <w:jc w:val="right"/>
              <w:rPr>
                <w:b/>
              </w:rPr>
            </w:pPr>
            <w:r w:rsidRPr="00B0232E">
              <w:rPr>
                <w:b/>
              </w:rPr>
              <w:t>31/03/14</w:t>
            </w:r>
          </w:p>
        </w:tc>
        <w:tc>
          <w:tcPr>
            <w:tcW w:w="1984" w:type="dxa"/>
            <w:gridSpan w:val="2"/>
          </w:tcPr>
          <w:p w:rsidR="00B0232E" w:rsidRPr="00B0232E" w:rsidRDefault="00B0232E" w:rsidP="00B0232E">
            <w:pPr>
              <w:ind w:left="1038"/>
              <w:jc w:val="right"/>
              <w:rPr>
                <w:b/>
              </w:rPr>
            </w:pPr>
            <w:r w:rsidRPr="00B0232E">
              <w:rPr>
                <w:b/>
              </w:rPr>
              <w:t>+6.0%</w:t>
            </w:r>
          </w:p>
        </w:tc>
        <w:tc>
          <w:tcPr>
            <w:tcW w:w="1985" w:type="dxa"/>
            <w:gridSpan w:val="2"/>
          </w:tcPr>
          <w:p w:rsidR="00B0232E" w:rsidRPr="00B0232E" w:rsidRDefault="00B0232E" w:rsidP="00B0232E">
            <w:pPr>
              <w:jc w:val="right"/>
              <w:rPr>
                <w:b/>
              </w:rPr>
            </w:pPr>
            <w:r w:rsidRPr="00B0232E">
              <w:rPr>
                <w:b/>
              </w:rPr>
              <w:t>-6.0%</w:t>
            </w:r>
          </w:p>
        </w:tc>
      </w:tr>
      <w:tr w:rsidR="00B0232E" w:rsidRPr="00B0232E" w:rsidTr="00B0232E">
        <w:trPr>
          <w:gridAfter w:val="1"/>
          <w:wAfter w:w="68" w:type="dxa"/>
        </w:trPr>
        <w:tc>
          <w:tcPr>
            <w:tcW w:w="4394" w:type="dxa"/>
          </w:tcPr>
          <w:p w:rsidR="00B0232E" w:rsidRPr="00B0232E" w:rsidRDefault="00B0232E" w:rsidP="00B0232E"/>
        </w:tc>
        <w:tc>
          <w:tcPr>
            <w:tcW w:w="2200" w:type="dxa"/>
            <w:gridSpan w:val="2"/>
          </w:tcPr>
          <w:p w:rsidR="00B0232E" w:rsidRPr="00B0232E" w:rsidRDefault="00B0232E" w:rsidP="00B0232E">
            <w:pPr>
              <w:jc w:val="right"/>
              <w:rPr>
                <w:b/>
              </w:rPr>
            </w:pPr>
            <w:r w:rsidRPr="00B0232E">
              <w:rPr>
                <w:b/>
              </w:rPr>
              <w:t>£m</w:t>
            </w:r>
          </w:p>
        </w:tc>
        <w:tc>
          <w:tcPr>
            <w:tcW w:w="1984" w:type="dxa"/>
            <w:gridSpan w:val="2"/>
          </w:tcPr>
          <w:p w:rsidR="00B0232E" w:rsidRPr="00B0232E" w:rsidRDefault="00B0232E" w:rsidP="00B0232E">
            <w:pPr>
              <w:tabs>
                <w:tab w:val="left" w:pos="175"/>
              </w:tabs>
              <w:ind w:left="1038"/>
              <w:jc w:val="right"/>
              <w:rPr>
                <w:b/>
              </w:rPr>
            </w:pPr>
            <w:r w:rsidRPr="00B0232E">
              <w:rPr>
                <w:b/>
              </w:rPr>
              <w:t>£m</w:t>
            </w:r>
          </w:p>
        </w:tc>
        <w:tc>
          <w:tcPr>
            <w:tcW w:w="1985" w:type="dxa"/>
            <w:gridSpan w:val="2"/>
          </w:tcPr>
          <w:p w:rsidR="00B0232E" w:rsidRPr="00B0232E" w:rsidRDefault="00B0232E" w:rsidP="00B0232E">
            <w:pPr>
              <w:ind w:left="1038"/>
              <w:jc w:val="right"/>
              <w:rPr>
                <w:b/>
              </w:rPr>
            </w:pPr>
            <w:r w:rsidRPr="00B0232E">
              <w:rPr>
                <w:b/>
              </w:rPr>
              <w:t>£m</w:t>
            </w:r>
          </w:p>
        </w:tc>
      </w:tr>
      <w:tr w:rsidR="00B0232E" w:rsidRPr="00B0232E" w:rsidTr="00B0232E">
        <w:trPr>
          <w:gridAfter w:val="1"/>
          <w:wAfter w:w="68" w:type="dxa"/>
        </w:trPr>
        <w:tc>
          <w:tcPr>
            <w:tcW w:w="4394" w:type="dxa"/>
          </w:tcPr>
          <w:p w:rsidR="00B0232E" w:rsidRPr="00B0232E" w:rsidRDefault="00B0232E" w:rsidP="00B0232E">
            <w:r w:rsidRPr="00B0232E">
              <w:t>Overseas  quoted securities</w:t>
            </w:r>
          </w:p>
        </w:tc>
        <w:tc>
          <w:tcPr>
            <w:tcW w:w="2200" w:type="dxa"/>
            <w:gridSpan w:val="2"/>
          </w:tcPr>
          <w:p w:rsidR="00B0232E" w:rsidRPr="00B0232E" w:rsidRDefault="00B0232E" w:rsidP="00B0232E">
            <w:pPr>
              <w:jc w:val="right"/>
            </w:pPr>
            <w:r w:rsidRPr="00B0232E">
              <w:t>1,689.8</w:t>
            </w:r>
          </w:p>
        </w:tc>
        <w:tc>
          <w:tcPr>
            <w:tcW w:w="1984" w:type="dxa"/>
            <w:gridSpan w:val="2"/>
          </w:tcPr>
          <w:p w:rsidR="00B0232E" w:rsidRPr="00B0232E" w:rsidRDefault="00B0232E" w:rsidP="00B0232E">
            <w:pPr>
              <w:jc w:val="right"/>
            </w:pPr>
            <w:r w:rsidRPr="00B0232E">
              <w:t>1,791.1</w:t>
            </w:r>
          </w:p>
        </w:tc>
        <w:tc>
          <w:tcPr>
            <w:tcW w:w="1985" w:type="dxa"/>
            <w:gridSpan w:val="2"/>
          </w:tcPr>
          <w:p w:rsidR="00B0232E" w:rsidRPr="00B0232E" w:rsidRDefault="00B0232E" w:rsidP="00B0232E">
            <w:pPr>
              <w:jc w:val="right"/>
            </w:pPr>
            <w:r w:rsidRPr="00B0232E">
              <w:t>1,588.4</w:t>
            </w:r>
          </w:p>
        </w:tc>
      </w:tr>
      <w:tr w:rsidR="00B0232E" w:rsidRPr="00B0232E" w:rsidTr="00B0232E">
        <w:trPr>
          <w:gridAfter w:val="1"/>
          <w:wAfter w:w="68" w:type="dxa"/>
        </w:trPr>
        <w:tc>
          <w:tcPr>
            <w:tcW w:w="4394" w:type="dxa"/>
          </w:tcPr>
          <w:p w:rsidR="00B0232E" w:rsidRPr="00B0232E" w:rsidRDefault="00B0232E" w:rsidP="00B0232E">
            <w:r w:rsidRPr="00B0232E">
              <w:t>Overseas corporate bonds (quoted)</w:t>
            </w:r>
          </w:p>
        </w:tc>
        <w:tc>
          <w:tcPr>
            <w:tcW w:w="2200" w:type="dxa"/>
            <w:gridSpan w:val="2"/>
          </w:tcPr>
          <w:p w:rsidR="00B0232E" w:rsidRPr="00B0232E" w:rsidRDefault="00B0232E" w:rsidP="00B0232E">
            <w:pPr>
              <w:jc w:val="right"/>
            </w:pPr>
            <w:r w:rsidRPr="00B0232E">
              <w:t>157.0</w:t>
            </w:r>
          </w:p>
        </w:tc>
        <w:tc>
          <w:tcPr>
            <w:tcW w:w="1984" w:type="dxa"/>
            <w:gridSpan w:val="2"/>
          </w:tcPr>
          <w:p w:rsidR="00B0232E" w:rsidRPr="00B0232E" w:rsidRDefault="00B0232E" w:rsidP="00B0232E">
            <w:pPr>
              <w:jc w:val="right"/>
            </w:pPr>
            <w:r w:rsidRPr="00B0232E">
              <w:t>166.4</w:t>
            </w:r>
          </w:p>
        </w:tc>
        <w:tc>
          <w:tcPr>
            <w:tcW w:w="1985" w:type="dxa"/>
            <w:gridSpan w:val="2"/>
          </w:tcPr>
          <w:p w:rsidR="00B0232E" w:rsidRPr="00B0232E" w:rsidRDefault="00B0232E" w:rsidP="00B0232E">
            <w:pPr>
              <w:jc w:val="right"/>
            </w:pPr>
            <w:r w:rsidRPr="00B0232E">
              <w:t>147.6</w:t>
            </w:r>
          </w:p>
        </w:tc>
      </w:tr>
      <w:tr w:rsidR="00B0232E" w:rsidRPr="00B0232E" w:rsidTr="00B0232E">
        <w:trPr>
          <w:gridAfter w:val="1"/>
          <w:wAfter w:w="68" w:type="dxa"/>
        </w:trPr>
        <w:tc>
          <w:tcPr>
            <w:tcW w:w="4394" w:type="dxa"/>
          </w:tcPr>
          <w:p w:rsidR="00B0232E" w:rsidRPr="00B0232E" w:rsidRDefault="00B0232E" w:rsidP="00B0232E">
            <w:r w:rsidRPr="00B0232E">
              <w:t>Overseas  fixed income</w:t>
            </w:r>
          </w:p>
        </w:tc>
        <w:tc>
          <w:tcPr>
            <w:tcW w:w="2200" w:type="dxa"/>
            <w:gridSpan w:val="2"/>
          </w:tcPr>
          <w:p w:rsidR="00B0232E" w:rsidRPr="00B0232E" w:rsidRDefault="00B0232E" w:rsidP="00B0232E">
            <w:pPr>
              <w:jc w:val="right"/>
            </w:pPr>
            <w:r w:rsidRPr="00B0232E">
              <w:t>970.3</w:t>
            </w:r>
          </w:p>
        </w:tc>
        <w:tc>
          <w:tcPr>
            <w:tcW w:w="1984" w:type="dxa"/>
            <w:gridSpan w:val="2"/>
          </w:tcPr>
          <w:p w:rsidR="00B0232E" w:rsidRPr="00B0232E" w:rsidRDefault="00B0232E" w:rsidP="00B0232E">
            <w:pPr>
              <w:jc w:val="right"/>
            </w:pPr>
            <w:r w:rsidRPr="00B0232E">
              <w:t>1,028.5</w:t>
            </w:r>
          </w:p>
        </w:tc>
        <w:tc>
          <w:tcPr>
            <w:tcW w:w="1985" w:type="dxa"/>
            <w:gridSpan w:val="2"/>
          </w:tcPr>
          <w:p w:rsidR="00B0232E" w:rsidRPr="00B0232E" w:rsidRDefault="00B0232E" w:rsidP="00B0232E">
            <w:pPr>
              <w:jc w:val="right"/>
            </w:pPr>
            <w:r w:rsidRPr="00B0232E">
              <w:t>912.1</w:t>
            </w:r>
          </w:p>
        </w:tc>
      </w:tr>
      <w:tr w:rsidR="00B0232E" w:rsidRPr="00B0232E" w:rsidTr="00B0232E">
        <w:trPr>
          <w:gridAfter w:val="1"/>
          <w:wAfter w:w="68" w:type="dxa"/>
        </w:trPr>
        <w:tc>
          <w:tcPr>
            <w:tcW w:w="4394" w:type="dxa"/>
          </w:tcPr>
          <w:p w:rsidR="00B0232E" w:rsidRPr="00B0232E" w:rsidRDefault="00B0232E" w:rsidP="00B0232E">
            <w:r w:rsidRPr="00B0232E">
              <w:t>Overseas pooled investments</w:t>
            </w:r>
          </w:p>
        </w:tc>
        <w:tc>
          <w:tcPr>
            <w:tcW w:w="2200" w:type="dxa"/>
            <w:gridSpan w:val="2"/>
          </w:tcPr>
          <w:p w:rsidR="00B0232E" w:rsidRPr="00B0232E" w:rsidRDefault="00B0232E" w:rsidP="00B0232E">
            <w:pPr>
              <w:jc w:val="right"/>
            </w:pPr>
            <w:r w:rsidRPr="00B0232E">
              <w:t>956.8</w:t>
            </w:r>
          </w:p>
        </w:tc>
        <w:tc>
          <w:tcPr>
            <w:tcW w:w="1984" w:type="dxa"/>
            <w:gridSpan w:val="2"/>
          </w:tcPr>
          <w:p w:rsidR="00B0232E" w:rsidRPr="00B0232E" w:rsidRDefault="00B0232E" w:rsidP="00B0232E">
            <w:pPr>
              <w:jc w:val="right"/>
            </w:pPr>
            <w:r w:rsidRPr="00B0232E">
              <w:t>1,014.2</w:t>
            </w:r>
          </w:p>
        </w:tc>
        <w:tc>
          <w:tcPr>
            <w:tcW w:w="1985" w:type="dxa"/>
            <w:gridSpan w:val="2"/>
          </w:tcPr>
          <w:p w:rsidR="00B0232E" w:rsidRPr="00B0232E" w:rsidRDefault="00B0232E" w:rsidP="00B0232E">
            <w:pPr>
              <w:jc w:val="right"/>
            </w:pPr>
            <w:r w:rsidRPr="00B0232E">
              <w:t>899.4</w:t>
            </w:r>
          </w:p>
        </w:tc>
      </w:tr>
      <w:tr w:rsidR="00B0232E" w:rsidRPr="00B0232E" w:rsidTr="00B0232E">
        <w:trPr>
          <w:gridAfter w:val="1"/>
          <w:wAfter w:w="68" w:type="dxa"/>
        </w:trPr>
        <w:tc>
          <w:tcPr>
            <w:tcW w:w="4394" w:type="dxa"/>
          </w:tcPr>
          <w:p w:rsidR="00B0232E" w:rsidRPr="00B0232E" w:rsidRDefault="00B0232E" w:rsidP="00B0232E">
            <w:pPr>
              <w:rPr>
                <w:b/>
              </w:rPr>
            </w:pPr>
            <w:r w:rsidRPr="00B0232E">
              <w:rPr>
                <w:b/>
              </w:rPr>
              <w:t xml:space="preserve">Total change in assets available  </w:t>
            </w:r>
          </w:p>
        </w:tc>
        <w:tc>
          <w:tcPr>
            <w:tcW w:w="2200" w:type="dxa"/>
            <w:gridSpan w:val="2"/>
          </w:tcPr>
          <w:p w:rsidR="00B0232E" w:rsidRPr="00B0232E" w:rsidRDefault="00B0232E" w:rsidP="00B0232E">
            <w:pPr>
              <w:jc w:val="right"/>
              <w:rPr>
                <w:b/>
              </w:rPr>
            </w:pPr>
            <w:r w:rsidRPr="00B0232E">
              <w:rPr>
                <w:b/>
              </w:rPr>
              <w:t>3,773.9</w:t>
            </w:r>
          </w:p>
        </w:tc>
        <w:tc>
          <w:tcPr>
            <w:tcW w:w="1984" w:type="dxa"/>
            <w:gridSpan w:val="2"/>
          </w:tcPr>
          <w:p w:rsidR="00B0232E" w:rsidRPr="00B0232E" w:rsidRDefault="00B0232E" w:rsidP="00B0232E">
            <w:pPr>
              <w:jc w:val="right"/>
              <w:rPr>
                <w:b/>
              </w:rPr>
            </w:pPr>
            <w:r w:rsidRPr="00B0232E">
              <w:rPr>
                <w:b/>
              </w:rPr>
              <w:t>4,000.2</w:t>
            </w:r>
          </w:p>
        </w:tc>
        <w:tc>
          <w:tcPr>
            <w:tcW w:w="1985" w:type="dxa"/>
            <w:gridSpan w:val="2"/>
          </w:tcPr>
          <w:p w:rsidR="00B0232E" w:rsidRPr="00B0232E" w:rsidRDefault="00B0232E" w:rsidP="00B0232E">
            <w:pPr>
              <w:jc w:val="right"/>
              <w:rPr>
                <w:b/>
              </w:rPr>
            </w:pPr>
            <w:r w:rsidRPr="00B0232E">
              <w:rPr>
                <w:b/>
              </w:rPr>
              <w:t>3,547.5</w:t>
            </w:r>
          </w:p>
          <w:p w:rsidR="00B0232E" w:rsidRPr="00B0232E" w:rsidRDefault="00B0232E" w:rsidP="00B0232E">
            <w:pPr>
              <w:jc w:val="right"/>
              <w:rPr>
                <w:b/>
              </w:rPr>
            </w:pPr>
          </w:p>
        </w:tc>
      </w:tr>
      <w:tr w:rsidR="00B0232E" w:rsidRPr="00B0232E" w:rsidTr="00B0232E">
        <w:tc>
          <w:tcPr>
            <w:tcW w:w="4462" w:type="dxa"/>
            <w:gridSpan w:val="2"/>
          </w:tcPr>
          <w:p w:rsidR="00B0232E" w:rsidRPr="00B0232E" w:rsidRDefault="00B0232E" w:rsidP="00B0232E">
            <w:pPr>
              <w:rPr>
                <w:b/>
              </w:rPr>
            </w:pPr>
            <w:r w:rsidRPr="00B0232E">
              <w:t xml:space="preserve">  </w:t>
            </w:r>
            <w:r w:rsidRPr="00B0232E">
              <w:rPr>
                <w:b/>
              </w:rPr>
              <w:t xml:space="preserve">Currency exposure – asset type </w:t>
            </w:r>
          </w:p>
        </w:tc>
        <w:tc>
          <w:tcPr>
            <w:tcW w:w="2200" w:type="dxa"/>
            <w:gridSpan w:val="2"/>
          </w:tcPr>
          <w:p w:rsidR="00B0232E" w:rsidRPr="00B0232E" w:rsidRDefault="00B0232E" w:rsidP="00B0232E">
            <w:pPr>
              <w:jc w:val="center"/>
              <w:rPr>
                <w:b/>
              </w:rPr>
            </w:pPr>
            <w:r w:rsidRPr="00B0232E">
              <w:rPr>
                <w:b/>
              </w:rPr>
              <w:t xml:space="preserve"> </w:t>
            </w:r>
          </w:p>
          <w:p w:rsidR="00B0232E" w:rsidRPr="00B0232E" w:rsidRDefault="00B0232E" w:rsidP="00B0232E">
            <w:pPr>
              <w:jc w:val="right"/>
              <w:rPr>
                <w:b/>
              </w:rPr>
            </w:pPr>
          </w:p>
        </w:tc>
        <w:tc>
          <w:tcPr>
            <w:tcW w:w="3969" w:type="dxa"/>
            <w:gridSpan w:val="4"/>
          </w:tcPr>
          <w:p w:rsidR="00B0232E" w:rsidRPr="00B0232E" w:rsidRDefault="00B0232E" w:rsidP="00B0232E">
            <w:pPr>
              <w:jc w:val="right"/>
              <w:rPr>
                <w:b/>
              </w:rPr>
            </w:pPr>
            <w:r w:rsidRPr="00B0232E">
              <w:rPr>
                <w:b/>
              </w:rPr>
              <w:t xml:space="preserve">*Change to net assets available to pay benefits </w:t>
            </w:r>
          </w:p>
        </w:tc>
      </w:tr>
      <w:tr w:rsidR="00B0232E" w:rsidRPr="00B0232E" w:rsidTr="00B0232E">
        <w:tc>
          <w:tcPr>
            <w:tcW w:w="4462" w:type="dxa"/>
            <w:gridSpan w:val="2"/>
          </w:tcPr>
          <w:p w:rsidR="00B0232E" w:rsidRPr="00B0232E" w:rsidRDefault="00B0232E" w:rsidP="00B0232E"/>
        </w:tc>
        <w:tc>
          <w:tcPr>
            <w:tcW w:w="2200" w:type="dxa"/>
            <w:gridSpan w:val="2"/>
          </w:tcPr>
          <w:p w:rsidR="00B0232E" w:rsidRPr="00B0232E" w:rsidRDefault="00B0232E" w:rsidP="00B0232E">
            <w:pPr>
              <w:jc w:val="right"/>
              <w:rPr>
                <w:b/>
              </w:rPr>
            </w:pPr>
            <w:r w:rsidRPr="00B0232E">
              <w:rPr>
                <w:b/>
              </w:rPr>
              <w:t>31/03/13*</w:t>
            </w:r>
          </w:p>
        </w:tc>
        <w:tc>
          <w:tcPr>
            <w:tcW w:w="1984" w:type="dxa"/>
            <w:gridSpan w:val="2"/>
          </w:tcPr>
          <w:p w:rsidR="00B0232E" w:rsidRPr="00B0232E" w:rsidRDefault="00B0232E" w:rsidP="00B0232E">
            <w:pPr>
              <w:ind w:left="1038"/>
              <w:jc w:val="right"/>
              <w:rPr>
                <w:b/>
              </w:rPr>
            </w:pPr>
            <w:r w:rsidRPr="00B0232E">
              <w:rPr>
                <w:b/>
              </w:rPr>
              <w:t>+6.1%</w:t>
            </w:r>
          </w:p>
        </w:tc>
        <w:tc>
          <w:tcPr>
            <w:tcW w:w="1985" w:type="dxa"/>
            <w:gridSpan w:val="2"/>
          </w:tcPr>
          <w:p w:rsidR="00B0232E" w:rsidRPr="00B0232E" w:rsidRDefault="00B0232E" w:rsidP="00B0232E">
            <w:pPr>
              <w:ind w:right="34"/>
              <w:jc w:val="right"/>
              <w:rPr>
                <w:b/>
              </w:rPr>
            </w:pPr>
            <w:r w:rsidRPr="00B0232E">
              <w:rPr>
                <w:b/>
              </w:rPr>
              <w:t>-6.1%</w:t>
            </w:r>
          </w:p>
        </w:tc>
      </w:tr>
      <w:tr w:rsidR="00B0232E" w:rsidRPr="00B0232E" w:rsidTr="00B0232E">
        <w:tc>
          <w:tcPr>
            <w:tcW w:w="4462" w:type="dxa"/>
            <w:gridSpan w:val="2"/>
          </w:tcPr>
          <w:p w:rsidR="00B0232E" w:rsidRPr="00B0232E" w:rsidRDefault="00B0232E" w:rsidP="00B0232E"/>
        </w:tc>
        <w:tc>
          <w:tcPr>
            <w:tcW w:w="2200" w:type="dxa"/>
            <w:gridSpan w:val="2"/>
          </w:tcPr>
          <w:p w:rsidR="00B0232E" w:rsidRPr="00B0232E" w:rsidRDefault="00B0232E" w:rsidP="00B0232E">
            <w:pPr>
              <w:jc w:val="right"/>
              <w:rPr>
                <w:b/>
              </w:rPr>
            </w:pPr>
            <w:r w:rsidRPr="00B0232E">
              <w:rPr>
                <w:b/>
              </w:rPr>
              <w:t>£m</w:t>
            </w:r>
          </w:p>
        </w:tc>
        <w:tc>
          <w:tcPr>
            <w:tcW w:w="1984" w:type="dxa"/>
            <w:gridSpan w:val="2"/>
          </w:tcPr>
          <w:p w:rsidR="00B0232E" w:rsidRPr="00B0232E" w:rsidRDefault="00B0232E" w:rsidP="00B0232E">
            <w:pPr>
              <w:ind w:left="1038"/>
              <w:jc w:val="right"/>
              <w:rPr>
                <w:b/>
              </w:rPr>
            </w:pPr>
            <w:r w:rsidRPr="00B0232E">
              <w:rPr>
                <w:b/>
              </w:rPr>
              <w:t>£m</w:t>
            </w:r>
          </w:p>
        </w:tc>
        <w:tc>
          <w:tcPr>
            <w:tcW w:w="1985" w:type="dxa"/>
            <w:gridSpan w:val="2"/>
          </w:tcPr>
          <w:p w:rsidR="00B0232E" w:rsidRPr="00B0232E" w:rsidRDefault="00B0232E" w:rsidP="00B0232E">
            <w:pPr>
              <w:ind w:left="1038" w:right="34"/>
              <w:jc w:val="right"/>
              <w:rPr>
                <w:b/>
              </w:rPr>
            </w:pPr>
            <w:r w:rsidRPr="00B0232E">
              <w:rPr>
                <w:b/>
              </w:rPr>
              <w:t>£m</w:t>
            </w:r>
          </w:p>
        </w:tc>
      </w:tr>
      <w:tr w:rsidR="00B0232E" w:rsidRPr="00B0232E" w:rsidTr="00B0232E">
        <w:tc>
          <w:tcPr>
            <w:tcW w:w="4462" w:type="dxa"/>
            <w:gridSpan w:val="2"/>
          </w:tcPr>
          <w:p w:rsidR="00B0232E" w:rsidRPr="00B0232E" w:rsidRDefault="00B0232E" w:rsidP="00B0232E">
            <w:r w:rsidRPr="00B0232E">
              <w:t>Overseas  quoted securities</w:t>
            </w:r>
          </w:p>
        </w:tc>
        <w:tc>
          <w:tcPr>
            <w:tcW w:w="2200" w:type="dxa"/>
            <w:gridSpan w:val="2"/>
          </w:tcPr>
          <w:p w:rsidR="00B0232E" w:rsidRPr="00B0232E" w:rsidRDefault="00B0232E" w:rsidP="00B0232E">
            <w:pPr>
              <w:jc w:val="right"/>
            </w:pPr>
            <w:r w:rsidRPr="00B0232E">
              <w:t>1,531.0</w:t>
            </w:r>
          </w:p>
        </w:tc>
        <w:tc>
          <w:tcPr>
            <w:tcW w:w="1984" w:type="dxa"/>
            <w:gridSpan w:val="2"/>
          </w:tcPr>
          <w:p w:rsidR="00B0232E" w:rsidRPr="00B0232E" w:rsidRDefault="00B0232E" w:rsidP="00B0232E">
            <w:pPr>
              <w:jc w:val="right"/>
            </w:pPr>
            <w:r w:rsidRPr="00B0232E">
              <w:t>1,624.4</w:t>
            </w:r>
          </w:p>
        </w:tc>
        <w:tc>
          <w:tcPr>
            <w:tcW w:w="1985" w:type="dxa"/>
            <w:gridSpan w:val="2"/>
          </w:tcPr>
          <w:p w:rsidR="00B0232E" w:rsidRPr="00B0232E" w:rsidRDefault="00B0232E" w:rsidP="00B0232E">
            <w:pPr>
              <w:ind w:right="34"/>
              <w:jc w:val="right"/>
            </w:pPr>
            <w:r w:rsidRPr="00B0232E">
              <w:t>1,437.6</w:t>
            </w:r>
          </w:p>
        </w:tc>
      </w:tr>
      <w:tr w:rsidR="00B0232E" w:rsidRPr="00B0232E" w:rsidTr="00B0232E">
        <w:tc>
          <w:tcPr>
            <w:tcW w:w="4462" w:type="dxa"/>
            <w:gridSpan w:val="2"/>
          </w:tcPr>
          <w:p w:rsidR="00B0232E" w:rsidRPr="00B0232E" w:rsidRDefault="00B0232E" w:rsidP="00B0232E">
            <w:r w:rsidRPr="00B0232E">
              <w:t>Overseas corporate bonds (quoted)</w:t>
            </w:r>
          </w:p>
        </w:tc>
        <w:tc>
          <w:tcPr>
            <w:tcW w:w="2200" w:type="dxa"/>
            <w:gridSpan w:val="2"/>
          </w:tcPr>
          <w:p w:rsidR="00B0232E" w:rsidRPr="00B0232E" w:rsidRDefault="00B0232E" w:rsidP="00B0232E">
            <w:pPr>
              <w:jc w:val="right"/>
            </w:pPr>
            <w:r w:rsidRPr="00B0232E">
              <w:t>323.7</w:t>
            </w:r>
          </w:p>
        </w:tc>
        <w:tc>
          <w:tcPr>
            <w:tcW w:w="1984" w:type="dxa"/>
            <w:gridSpan w:val="2"/>
          </w:tcPr>
          <w:p w:rsidR="00B0232E" w:rsidRPr="00B0232E" w:rsidRDefault="00B0232E" w:rsidP="00B0232E">
            <w:pPr>
              <w:jc w:val="right"/>
            </w:pPr>
            <w:r w:rsidRPr="00B0232E">
              <w:t>343.5</w:t>
            </w:r>
          </w:p>
        </w:tc>
        <w:tc>
          <w:tcPr>
            <w:tcW w:w="1985" w:type="dxa"/>
            <w:gridSpan w:val="2"/>
          </w:tcPr>
          <w:p w:rsidR="00B0232E" w:rsidRPr="00B0232E" w:rsidRDefault="00B0232E" w:rsidP="00B0232E">
            <w:pPr>
              <w:ind w:right="34"/>
              <w:jc w:val="right"/>
            </w:pPr>
            <w:r w:rsidRPr="00B0232E">
              <w:t>303.9</w:t>
            </w:r>
          </w:p>
        </w:tc>
      </w:tr>
      <w:tr w:rsidR="00B0232E" w:rsidRPr="00B0232E" w:rsidTr="00B0232E">
        <w:tc>
          <w:tcPr>
            <w:tcW w:w="4462" w:type="dxa"/>
            <w:gridSpan w:val="2"/>
          </w:tcPr>
          <w:p w:rsidR="00B0232E" w:rsidRPr="00B0232E" w:rsidRDefault="00B0232E" w:rsidP="00B0232E">
            <w:r w:rsidRPr="00B0232E">
              <w:t>Overseas  fixed income</w:t>
            </w:r>
          </w:p>
        </w:tc>
        <w:tc>
          <w:tcPr>
            <w:tcW w:w="2200" w:type="dxa"/>
            <w:gridSpan w:val="2"/>
          </w:tcPr>
          <w:p w:rsidR="00B0232E" w:rsidRPr="00B0232E" w:rsidRDefault="00B0232E" w:rsidP="00B0232E">
            <w:pPr>
              <w:jc w:val="right"/>
            </w:pPr>
            <w:r w:rsidRPr="00B0232E">
              <w:t>*412.0</w:t>
            </w:r>
          </w:p>
        </w:tc>
        <w:tc>
          <w:tcPr>
            <w:tcW w:w="1984" w:type="dxa"/>
            <w:gridSpan w:val="2"/>
          </w:tcPr>
          <w:p w:rsidR="00B0232E" w:rsidRPr="00B0232E" w:rsidRDefault="00B0232E" w:rsidP="00B0232E">
            <w:pPr>
              <w:jc w:val="right"/>
            </w:pPr>
            <w:r w:rsidRPr="00B0232E">
              <w:t>*437.1</w:t>
            </w:r>
          </w:p>
        </w:tc>
        <w:tc>
          <w:tcPr>
            <w:tcW w:w="1985" w:type="dxa"/>
            <w:gridSpan w:val="2"/>
          </w:tcPr>
          <w:p w:rsidR="00B0232E" w:rsidRPr="00B0232E" w:rsidRDefault="00B0232E" w:rsidP="00B0232E">
            <w:pPr>
              <w:ind w:right="34"/>
              <w:jc w:val="right"/>
            </w:pPr>
            <w:r w:rsidRPr="00B0232E">
              <w:t>*386.8</w:t>
            </w:r>
          </w:p>
        </w:tc>
      </w:tr>
      <w:tr w:rsidR="00B0232E" w:rsidRPr="00B0232E" w:rsidTr="00B0232E">
        <w:tc>
          <w:tcPr>
            <w:tcW w:w="4462" w:type="dxa"/>
            <w:gridSpan w:val="2"/>
          </w:tcPr>
          <w:p w:rsidR="00B0232E" w:rsidRPr="00B0232E" w:rsidRDefault="00B0232E" w:rsidP="00B0232E">
            <w:r w:rsidRPr="00B0232E">
              <w:t>Overseas pooled investments</w:t>
            </w:r>
          </w:p>
        </w:tc>
        <w:tc>
          <w:tcPr>
            <w:tcW w:w="2200" w:type="dxa"/>
            <w:gridSpan w:val="2"/>
          </w:tcPr>
          <w:p w:rsidR="00B0232E" w:rsidRPr="00B0232E" w:rsidRDefault="00B0232E" w:rsidP="00B0232E">
            <w:pPr>
              <w:jc w:val="right"/>
            </w:pPr>
            <w:r w:rsidRPr="00B0232E">
              <w:t>*804.4</w:t>
            </w:r>
          </w:p>
        </w:tc>
        <w:tc>
          <w:tcPr>
            <w:tcW w:w="1984" w:type="dxa"/>
            <w:gridSpan w:val="2"/>
          </w:tcPr>
          <w:p w:rsidR="00B0232E" w:rsidRPr="00B0232E" w:rsidRDefault="00B0232E" w:rsidP="00B0232E">
            <w:pPr>
              <w:jc w:val="right"/>
            </w:pPr>
            <w:r w:rsidRPr="00B0232E">
              <w:t>*853.5</w:t>
            </w:r>
          </w:p>
        </w:tc>
        <w:tc>
          <w:tcPr>
            <w:tcW w:w="1985" w:type="dxa"/>
            <w:gridSpan w:val="2"/>
          </w:tcPr>
          <w:p w:rsidR="00B0232E" w:rsidRPr="00B0232E" w:rsidRDefault="00B0232E" w:rsidP="00B0232E">
            <w:pPr>
              <w:ind w:right="34"/>
              <w:jc w:val="right"/>
            </w:pPr>
            <w:r w:rsidRPr="00B0232E">
              <w:t>*755.3</w:t>
            </w:r>
          </w:p>
        </w:tc>
      </w:tr>
      <w:tr w:rsidR="00B0232E" w:rsidRPr="00B0232E" w:rsidTr="00B0232E">
        <w:tc>
          <w:tcPr>
            <w:tcW w:w="4462" w:type="dxa"/>
            <w:gridSpan w:val="2"/>
          </w:tcPr>
          <w:p w:rsidR="00B0232E" w:rsidRPr="00B0232E" w:rsidRDefault="00B0232E" w:rsidP="00B0232E">
            <w:pPr>
              <w:rPr>
                <w:b/>
              </w:rPr>
            </w:pPr>
            <w:r w:rsidRPr="00B0232E">
              <w:rPr>
                <w:b/>
              </w:rPr>
              <w:t xml:space="preserve">Total change in assets available  </w:t>
            </w:r>
          </w:p>
        </w:tc>
        <w:tc>
          <w:tcPr>
            <w:tcW w:w="2200" w:type="dxa"/>
            <w:gridSpan w:val="2"/>
          </w:tcPr>
          <w:p w:rsidR="00B0232E" w:rsidRPr="00B0232E" w:rsidRDefault="00B0232E" w:rsidP="00B0232E">
            <w:pPr>
              <w:jc w:val="right"/>
              <w:rPr>
                <w:b/>
              </w:rPr>
            </w:pPr>
            <w:r w:rsidRPr="00B0232E">
              <w:rPr>
                <w:b/>
              </w:rPr>
              <w:t>3,071.1</w:t>
            </w:r>
          </w:p>
        </w:tc>
        <w:tc>
          <w:tcPr>
            <w:tcW w:w="1984" w:type="dxa"/>
            <w:gridSpan w:val="2"/>
          </w:tcPr>
          <w:p w:rsidR="00B0232E" w:rsidRPr="00B0232E" w:rsidRDefault="00B0232E" w:rsidP="00B0232E">
            <w:pPr>
              <w:jc w:val="right"/>
              <w:rPr>
                <w:b/>
              </w:rPr>
            </w:pPr>
            <w:r w:rsidRPr="00B0232E">
              <w:rPr>
                <w:b/>
              </w:rPr>
              <w:t>3,258.5</w:t>
            </w:r>
          </w:p>
        </w:tc>
        <w:tc>
          <w:tcPr>
            <w:tcW w:w="1985" w:type="dxa"/>
            <w:gridSpan w:val="2"/>
          </w:tcPr>
          <w:p w:rsidR="00B0232E" w:rsidRPr="00B0232E" w:rsidRDefault="00B0232E" w:rsidP="00B0232E">
            <w:pPr>
              <w:ind w:right="34"/>
              <w:jc w:val="right"/>
              <w:rPr>
                <w:b/>
              </w:rPr>
            </w:pPr>
            <w:r w:rsidRPr="00B0232E">
              <w:rPr>
                <w:b/>
              </w:rPr>
              <w:t>2883.6</w:t>
            </w:r>
          </w:p>
        </w:tc>
      </w:tr>
    </w:tbl>
    <w:p w:rsidR="00B0232E" w:rsidRPr="00B0232E" w:rsidRDefault="00B0232E" w:rsidP="00B0232E">
      <w:pPr>
        <w:ind w:left="567"/>
      </w:pPr>
    </w:p>
    <w:p w:rsidR="00B0232E" w:rsidRPr="00B0232E" w:rsidRDefault="00B0232E" w:rsidP="00B0232E">
      <w:pPr>
        <w:ind w:left="567"/>
      </w:pPr>
      <w:r w:rsidRPr="00B0232E">
        <w:t>*Classification by asset type has been reviewed at an individual asset level at 31</w:t>
      </w:r>
      <w:r w:rsidRPr="00B0232E">
        <w:rPr>
          <w:vertAlign w:val="superscript"/>
        </w:rPr>
        <w:t>st</w:t>
      </w:r>
      <w:r w:rsidRPr="00B0232E">
        <w:t xml:space="preserve"> March 2014.  For 2012/13 reporting the asset type was determined by review at an investment manager level.  Comparatives have been restated accordingly.</w:t>
      </w:r>
    </w:p>
    <w:p w:rsidR="00B0232E" w:rsidRPr="00B0232E" w:rsidRDefault="00B0232E" w:rsidP="00B0232E">
      <w:pPr>
        <w:ind w:left="709"/>
      </w:pPr>
    </w:p>
    <w:p w:rsidR="00B0232E" w:rsidRPr="00B0232E" w:rsidRDefault="00B0232E" w:rsidP="00B0232E">
      <w:pPr>
        <w:ind w:firstLine="567"/>
        <w:rPr>
          <w:b/>
        </w:rPr>
      </w:pPr>
      <w:r w:rsidRPr="00B0232E">
        <w:rPr>
          <w:b/>
        </w:rPr>
        <w:t xml:space="preserve">Credit risk </w:t>
      </w:r>
    </w:p>
    <w:p w:rsidR="00B0232E" w:rsidRPr="00B0232E" w:rsidRDefault="00B0232E" w:rsidP="00B0232E">
      <w:pPr>
        <w:tabs>
          <w:tab w:val="left" w:pos="709"/>
        </w:tabs>
        <w:ind w:left="567" w:hanging="567"/>
      </w:pPr>
      <w:r w:rsidRPr="00B0232E">
        <w:t xml:space="preserve">    </w:t>
      </w:r>
    </w:p>
    <w:p w:rsidR="00B0232E" w:rsidRPr="00B0232E" w:rsidRDefault="00B0232E" w:rsidP="00B0232E">
      <w:pPr>
        <w:ind w:left="709"/>
      </w:pPr>
      <w:r w:rsidRPr="00B0232E">
        <w:t xml:space="preserve">Credit risk represents the risk that the counterparty to a transaction or a financial instrument will fail to discharge an obligation and cause the Fund to incur financial loss.  The market values of investments generally reflect an assessment of credit in their pricing and consequently the risk of loss is implicitly provided for in the carrying value of the Fund's financial asset and liabilities.   </w:t>
      </w:r>
    </w:p>
    <w:p w:rsidR="00B0232E" w:rsidRPr="00B0232E" w:rsidRDefault="00B0232E" w:rsidP="00B0232E">
      <w:pPr>
        <w:ind w:left="709"/>
      </w:pPr>
    </w:p>
    <w:p w:rsidR="00B0232E" w:rsidRPr="00B0232E" w:rsidRDefault="00B0232E" w:rsidP="00B0232E">
      <w:pPr>
        <w:ind w:left="709"/>
      </w:pPr>
      <w:r w:rsidRPr="00B0232E">
        <w:t xml:space="preserve">In essence the Fund's entire investment portfolio is exposed to some form of credit risk, with the exception of the derivatives positions, where the risk equates to the net market value of a positive derivative position.  However the selection of high quality counterparties, brokers and financial institutions minimise the credit risk that may occur through the failure to settle a transaction in a timely manner. </w:t>
      </w:r>
    </w:p>
    <w:p w:rsidR="00B0232E" w:rsidRPr="00B0232E" w:rsidRDefault="00B0232E" w:rsidP="00B0232E">
      <w:pPr>
        <w:ind w:left="709"/>
      </w:pPr>
    </w:p>
    <w:p w:rsidR="00B0232E" w:rsidRPr="00B0232E" w:rsidRDefault="00B0232E" w:rsidP="00B0232E">
      <w:pPr>
        <w:ind w:left="709"/>
      </w:pPr>
      <w:r w:rsidRPr="00B0232E">
        <w:lastRenderedPageBreak/>
        <w:t xml:space="preserve">Contractual credit risk is represented by the net payment or receipts that remain outstanding, and the cost of replacing the derivatives position in the event of a counterparty default.  The residual risk is minimal due to the various insurance policies held by the exchanges to cover defaulting counterparties. </w:t>
      </w:r>
    </w:p>
    <w:p w:rsidR="00B0232E" w:rsidRPr="00B0232E" w:rsidRDefault="00B0232E" w:rsidP="00B0232E">
      <w:pPr>
        <w:ind w:left="709"/>
      </w:pPr>
    </w:p>
    <w:p w:rsidR="00B0232E" w:rsidRPr="00B0232E" w:rsidRDefault="00B0232E" w:rsidP="00B0232E">
      <w:pPr>
        <w:ind w:left="709"/>
      </w:pPr>
      <w:r w:rsidRPr="00B0232E">
        <w:t xml:space="preserve">Credit risk on over-the-counter derivatives contracts is minimised as counterparties are recognised financial intermediaries with acceptable credit ratings determined by a recognised rating agency. </w:t>
      </w:r>
    </w:p>
    <w:p w:rsidR="00B0232E" w:rsidRPr="00B0232E" w:rsidRDefault="00B0232E" w:rsidP="00B0232E">
      <w:pPr>
        <w:ind w:left="709"/>
      </w:pPr>
    </w:p>
    <w:p w:rsidR="00B0232E" w:rsidRPr="00B0232E" w:rsidRDefault="00B0232E" w:rsidP="00B0232E">
      <w:pPr>
        <w:ind w:left="709"/>
      </w:pPr>
      <w:r w:rsidRPr="00B0232E">
        <w:t xml:space="preserve">Deposits are not made with banks and financial instructions unless they are rated independent and meet the Fund's credit criteria.  The Fund has also set limits as to the maximum percentage of the deposits placed with any class of financial institution.  </w:t>
      </w:r>
    </w:p>
    <w:p w:rsidR="00B0232E" w:rsidRPr="00B0232E" w:rsidRDefault="00B0232E" w:rsidP="00B0232E">
      <w:pPr>
        <w:ind w:left="709"/>
      </w:pPr>
    </w:p>
    <w:p w:rsidR="00B0232E" w:rsidRPr="00B0232E" w:rsidRDefault="00B0232E" w:rsidP="00B0232E">
      <w:pPr>
        <w:ind w:left="709"/>
      </w:pPr>
      <w:r w:rsidRPr="00B0232E">
        <w:t>The Fund's cash holding under its treasury management arrangements at 31</w:t>
      </w:r>
      <w:r w:rsidRPr="00B0232E">
        <w:rPr>
          <w:vertAlign w:val="superscript"/>
        </w:rPr>
        <w:t>st</w:t>
      </w:r>
      <w:r w:rsidRPr="00B0232E">
        <w:t xml:space="preserve"> March 2014 was £315.5m (31 March 2013: £170.5m.)  This was held with the following institutions:   </w:t>
      </w:r>
    </w:p>
    <w:p w:rsidR="00B0232E" w:rsidRPr="00B0232E" w:rsidRDefault="00B0232E" w:rsidP="00B0232E">
      <w:pPr>
        <w:ind w:left="709"/>
      </w:pPr>
    </w:p>
    <w:p w:rsidR="00B0232E" w:rsidRPr="00B0232E" w:rsidRDefault="00B0232E" w:rsidP="00B0232E">
      <w:pPr>
        <w:ind w:left="709"/>
      </w:pPr>
      <w:r w:rsidRPr="00B0232E">
        <w:t xml:space="preserve"> </w:t>
      </w:r>
    </w:p>
    <w:tbl>
      <w:tblPr>
        <w:tblStyle w:val="TableGrid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1560"/>
        <w:gridCol w:w="1984"/>
        <w:gridCol w:w="1984"/>
      </w:tblGrid>
      <w:tr w:rsidR="00B0232E" w:rsidRPr="00B0232E" w:rsidTr="00B0232E">
        <w:tc>
          <w:tcPr>
            <w:tcW w:w="3935" w:type="dxa"/>
          </w:tcPr>
          <w:p w:rsidR="00B0232E" w:rsidRPr="00B0232E" w:rsidRDefault="00B0232E" w:rsidP="00B0232E">
            <w:pPr>
              <w:rPr>
                <w:b/>
              </w:rPr>
            </w:pPr>
            <w:r w:rsidRPr="00B0232E">
              <w:rPr>
                <w:b/>
              </w:rPr>
              <w:t xml:space="preserve">Summary </w:t>
            </w:r>
          </w:p>
        </w:tc>
        <w:tc>
          <w:tcPr>
            <w:tcW w:w="1560" w:type="dxa"/>
          </w:tcPr>
          <w:p w:rsidR="00B0232E" w:rsidRPr="00B0232E" w:rsidRDefault="00B0232E" w:rsidP="00B0232E">
            <w:pPr>
              <w:rPr>
                <w:b/>
              </w:rPr>
            </w:pPr>
            <w:r w:rsidRPr="00B0232E">
              <w:rPr>
                <w:b/>
              </w:rPr>
              <w:t xml:space="preserve">Rating </w:t>
            </w:r>
          </w:p>
        </w:tc>
        <w:tc>
          <w:tcPr>
            <w:tcW w:w="1984" w:type="dxa"/>
          </w:tcPr>
          <w:p w:rsidR="00B0232E" w:rsidRPr="00B0232E" w:rsidRDefault="00B0232E" w:rsidP="00B0232E">
            <w:pPr>
              <w:jc w:val="right"/>
              <w:rPr>
                <w:b/>
              </w:rPr>
            </w:pPr>
            <w:r w:rsidRPr="00B0232E">
              <w:rPr>
                <w:b/>
              </w:rPr>
              <w:t xml:space="preserve">31/03/14 </w:t>
            </w:r>
          </w:p>
        </w:tc>
        <w:tc>
          <w:tcPr>
            <w:tcW w:w="1984" w:type="dxa"/>
          </w:tcPr>
          <w:p w:rsidR="00B0232E" w:rsidRPr="00B0232E" w:rsidRDefault="00B0232E" w:rsidP="00B0232E">
            <w:pPr>
              <w:jc w:val="right"/>
              <w:rPr>
                <w:b/>
              </w:rPr>
            </w:pPr>
            <w:r w:rsidRPr="00B0232E">
              <w:rPr>
                <w:b/>
              </w:rPr>
              <w:t>31/03/13</w:t>
            </w:r>
          </w:p>
        </w:tc>
      </w:tr>
      <w:tr w:rsidR="00B0232E" w:rsidRPr="00B0232E" w:rsidTr="00B0232E">
        <w:tc>
          <w:tcPr>
            <w:tcW w:w="3935" w:type="dxa"/>
          </w:tcPr>
          <w:p w:rsidR="00B0232E" w:rsidRPr="00B0232E" w:rsidRDefault="00B0232E" w:rsidP="00B0232E">
            <w:pPr>
              <w:rPr>
                <w:b/>
              </w:rPr>
            </w:pPr>
            <w:r w:rsidRPr="00B0232E">
              <w:rPr>
                <w:b/>
              </w:rPr>
              <w:t>Bank deposit accounts</w:t>
            </w:r>
          </w:p>
        </w:tc>
        <w:tc>
          <w:tcPr>
            <w:tcW w:w="1560" w:type="dxa"/>
          </w:tcPr>
          <w:p w:rsidR="00B0232E" w:rsidRPr="00B0232E" w:rsidRDefault="00B0232E" w:rsidP="00B0232E">
            <w:pPr>
              <w:rPr>
                <w:b/>
              </w:rPr>
            </w:pPr>
          </w:p>
        </w:tc>
        <w:tc>
          <w:tcPr>
            <w:tcW w:w="1984" w:type="dxa"/>
          </w:tcPr>
          <w:p w:rsidR="00B0232E" w:rsidRPr="00B0232E" w:rsidRDefault="00B0232E" w:rsidP="00B0232E">
            <w:pPr>
              <w:jc w:val="right"/>
              <w:rPr>
                <w:b/>
              </w:rPr>
            </w:pPr>
            <w:r w:rsidRPr="00B0232E">
              <w:rPr>
                <w:b/>
              </w:rPr>
              <w:t>£m</w:t>
            </w:r>
          </w:p>
        </w:tc>
        <w:tc>
          <w:tcPr>
            <w:tcW w:w="1984" w:type="dxa"/>
          </w:tcPr>
          <w:p w:rsidR="00B0232E" w:rsidRPr="00B0232E" w:rsidRDefault="00B0232E" w:rsidP="00B0232E">
            <w:pPr>
              <w:jc w:val="right"/>
              <w:rPr>
                <w:b/>
              </w:rPr>
            </w:pPr>
            <w:r w:rsidRPr="00B0232E">
              <w:rPr>
                <w:b/>
              </w:rPr>
              <w:t>£m</w:t>
            </w:r>
          </w:p>
        </w:tc>
      </w:tr>
      <w:tr w:rsidR="00B0232E" w:rsidRPr="00B0232E" w:rsidTr="00B0232E">
        <w:tc>
          <w:tcPr>
            <w:tcW w:w="3935" w:type="dxa"/>
          </w:tcPr>
          <w:p w:rsidR="00B0232E" w:rsidRPr="00B0232E" w:rsidRDefault="00B0232E" w:rsidP="00B0232E">
            <w:r w:rsidRPr="00B0232E">
              <w:t xml:space="preserve">Ulster Bank </w:t>
            </w:r>
          </w:p>
        </w:tc>
        <w:tc>
          <w:tcPr>
            <w:tcW w:w="1560" w:type="dxa"/>
          </w:tcPr>
          <w:p w:rsidR="00B0232E" w:rsidRPr="00B0232E" w:rsidRDefault="00B0232E" w:rsidP="00B0232E">
            <w:pPr>
              <w:jc w:val="center"/>
              <w:rPr>
                <w:highlight w:val="yellow"/>
              </w:rPr>
            </w:pPr>
            <w:r w:rsidRPr="00B0232E">
              <w:t>Baa3</w:t>
            </w:r>
          </w:p>
        </w:tc>
        <w:tc>
          <w:tcPr>
            <w:tcW w:w="1984" w:type="dxa"/>
          </w:tcPr>
          <w:p w:rsidR="00B0232E" w:rsidRPr="00B0232E" w:rsidRDefault="00B0232E" w:rsidP="00B0232E">
            <w:pPr>
              <w:jc w:val="right"/>
            </w:pPr>
            <w:r w:rsidRPr="00B0232E">
              <w:t>5.0</w:t>
            </w:r>
          </w:p>
        </w:tc>
        <w:tc>
          <w:tcPr>
            <w:tcW w:w="1984" w:type="dxa"/>
          </w:tcPr>
          <w:p w:rsidR="00B0232E" w:rsidRPr="00B0232E" w:rsidRDefault="00B0232E" w:rsidP="00B0232E">
            <w:pPr>
              <w:ind w:left="363" w:hanging="363"/>
              <w:jc w:val="right"/>
              <w:rPr>
                <w:highlight w:val="yellow"/>
              </w:rPr>
            </w:pPr>
            <w:r w:rsidRPr="00B0232E">
              <w:t>5.0</w:t>
            </w:r>
          </w:p>
        </w:tc>
      </w:tr>
      <w:tr w:rsidR="00B0232E" w:rsidRPr="00B0232E" w:rsidTr="00B0232E">
        <w:tc>
          <w:tcPr>
            <w:tcW w:w="3935" w:type="dxa"/>
          </w:tcPr>
          <w:p w:rsidR="00B0232E" w:rsidRPr="00B0232E" w:rsidRDefault="00B0232E" w:rsidP="00B0232E">
            <w:pPr>
              <w:rPr>
                <w:highlight w:val="yellow"/>
              </w:rPr>
            </w:pPr>
            <w:r w:rsidRPr="00B0232E">
              <w:t>Northern Trust</w:t>
            </w:r>
          </w:p>
        </w:tc>
        <w:tc>
          <w:tcPr>
            <w:tcW w:w="1560" w:type="dxa"/>
          </w:tcPr>
          <w:p w:rsidR="00B0232E" w:rsidRPr="00B0232E" w:rsidRDefault="00B0232E" w:rsidP="00B0232E">
            <w:pPr>
              <w:jc w:val="center"/>
              <w:rPr>
                <w:highlight w:val="yellow"/>
              </w:rPr>
            </w:pPr>
            <w:r w:rsidRPr="00B0232E">
              <w:t>A1</w:t>
            </w:r>
          </w:p>
        </w:tc>
        <w:tc>
          <w:tcPr>
            <w:tcW w:w="1984" w:type="dxa"/>
          </w:tcPr>
          <w:p w:rsidR="00B0232E" w:rsidRPr="00B0232E" w:rsidRDefault="00B0232E" w:rsidP="00B0232E">
            <w:pPr>
              <w:jc w:val="right"/>
            </w:pPr>
            <w:r w:rsidRPr="00B0232E">
              <w:t>248.0</w:t>
            </w:r>
          </w:p>
        </w:tc>
        <w:tc>
          <w:tcPr>
            <w:tcW w:w="1984" w:type="dxa"/>
          </w:tcPr>
          <w:p w:rsidR="00B0232E" w:rsidRPr="00B0232E" w:rsidRDefault="00B0232E" w:rsidP="00B0232E">
            <w:pPr>
              <w:jc w:val="right"/>
            </w:pPr>
            <w:r w:rsidRPr="00B0232E">
              <w:t>75.0</w:t>
            </w:r>
          </w:p>
        </w:tc>
      </w:tr>
      <w:tr w:rsidR="00B0232E" w:rsidRPr="00B0232E" w:rsidTr="00B0232E">
        <w:tc>
          <w:tcPr>
            <w:tcW w:w="3935" w:type="dxa"/>
          </w:tcPr>
          <w:p w:rsidR="00B0232E" w:rsidRPr="00B0232E" w:rsidRDefault="00B0232E" w:rsidP="00B0232E">
            <w:r w:rsidRPr="00B0232E">
              <w:t>Svenska Handelsbanken</w:t>
            </w:r>
          </w:p>
        </w:tc>
        <w:tc>
          <w:tcPr>
            <w:tcW w:w="1560" w:type="dxa"/>
          </w:tcPr>
          <w:p w:rsidR="00B0232E" w:rsidRPr="00B0232E" w:rsidRDefault="00B0232E" w:rsidP="00B0232E">
            <w:pPr>
              <w:jc w:val="center"/>
            </w:pPr>
            <w:r w:rsidRPr="00B0232E">
              <w:t>Aa3</w:t>
            </w:r>
          </w:p>
        </w:tc>
        <w:tc>
          <w:tcPr>
            <w:tcW w:w="1984" w:type="dxa"/>
          </w:tcPr>
          <w:p w:rsidR="00B0232E" w:rsidRPr="00B0232E" w:rsidRDefault="00B0232E" w:rsidP="00B0232E">
            <w:pPr>
              <w:jc w:val="right"/>
            </w:pPr>
            <w:r w:rsidRPr="00B0232E">
              <w:t>61.4</w:t>
            </w:r>
          </w:p>
        </w:tc>
        <w:tc>
          <w:tcPr>
            <w:tcW w:w="1984" w:type="dxa"/>
          </w:tcPr>
          <w:p w:rsidR="00B0232E" w:rsidRPr="00B0232E" w:rsidRDefault="00B0232E" w:rsidP="00B0232E">
            <w:pPr>
              <w:jc w:val="right"/>
            </w:pPr>
            <w:r w:rsidRPr="00B0232E">
              <w:t>0.0</w:t>
            </w:r>
          </w:p>
        </w:tc>
      </w:tr>
      <w:tr w:rsidR="00B0232E" w:rsidRPr="00B0232E" w:rsidTr="00B0232E">
        <w:tc>
          <w:tcPr>
            <w:tcW w:w="3935" w:type="dxa"/>
          </w:tcPr>
          <w:p w:rsidR="00B0232E" w:rsidRPr="00B0232E" w:rsidRDefault="00B0232E" w:rsidP="00B0232E">
            <w:pPr>
              <w:rPr>
                <w:b/>
              </w:rPr>
            </w:pPr>
            <w:r w:rsidRPr="00B0232E">
              <w:t>Bank of Scotland</w:t>
            </w:r>
          </w:p>
        </w:tc>
        <w:tc>
          <w:tcPr>
            <w:tcW w:w="1560" w:type="dxa"/>
          </w:tcPr>
          <w:p w:rsidR="00B0232E" w:rsidRPr="00B0232E" w:rsidRDefault="00B0232E" w:rsidP="00B0232E">
            <w:pPr>
              <w:jc w:val="center"/>
              <w:rPr>
                <w:highlight w:val="yellow"/>
              </w:rPr>
            </w:pPr>
            <w:r w:rsidRPr="00B0232E">
              <w:t>A2</w:t>
            </w:r>
          </w:p>
        </w:tc>
        <w:tc>
          <w:tcPr>
            <w:tcW w:w="1984" w:type="dxa"/>
          </w:tcPr>
          <w:p w:rsidR="00B0232E" w:rsidRPr="00B0232E" w:rsidRDefault="00B0232E" w:rsidP="00B0232E">
            <w:pPr>
              <w:jc w:val="right"/>
            </w:pPr>
            <w:r w:rsidRPr="00B0232E">
              <w:t>0.0</w:t>
            </w:r>
          </w:p>
        </w:tc>
        <w:tc>
          <w:tcPr>
            <w:tcW w:w="1984" w:type="dxa"/>
          </w:tcPr>
          <w:p w:rsidR="00B0232E" w:rsidRPr="00B0232E" w:rsidRDefault="00B0232E" w:rsidP="00B0232E">
            <w:pPr>
              <w:jc w:val="right"/>
            </w:pPr>
            <w:r w:rsidRPr="00B0232E">
              <w:t>50.0</w:t>
            </w:r>
          </w:p>
        </w:tc>
      </w:tr>
      <w:tr w:rsidR="00B0232E" w:rsidRPr="00B0232E" w:rsidTr="00B0232E">
        <w:tc>
          <w:tcPr>
            <w:tcW w:w="3935" w:type="dxa"/>
          </w:tcPr>
          <w:p w:rsidR="00B0232E" w:rsidRPr="00B0232E" w:rsidRDefault="00B0232E" w:rsidP="00B0232E">
            <w:pPr>
              <w:rPr>
                <w:b/>
              </w:rPr>
            </w:pPr>
            <w:r w:rsidRPr="00B0232E">
              <w:rPr>
                <w:b/>
              </w:rPr>
              <w:t xml:space="preserve">Bank Current Accounts </w:t>
            </w:r>
          </w:p>
        </w:tc>
        <w:tc>
          <w:tcPr>
            <w:tcW w:w="1560" w:type="dxa"/>
          </w:tcPr>
          <w:p w:rsidR="00B0232E" w:rsidRPr="00B0232E" w:rsidRDefault="00B0232E" w:rsidP="00B0232E">
            <w:pPr>
              <w:jc w:val="center"/>
              <w:rPr>
                <w:highlight w:val="yellow"/>
              </w:rPr>
            </w:pPr>
          </w:p>
        </w:tc>
        <w:tc>
          <w:tcPr>
            <w:tcW w:w="1984" w:type="dxa"/>
          </w:tcPr>
          <w:p w:rsidR="00B0232E" w:rsidRPr="00B0232E" w:rsidRDefault="00B0232E" w:rsidP="00B0232E">
            <w:pPr>
              <w:jc w:val="right"/>
            </w:pPr>
          </w:p>
        </w:tc>
        <w:tc>
          <w:tcPr>
            <w:tcW w:w="1984" w:type="dxa"/>
          </w:tcPr>
          <w:p w:rsidR="00B0232E" w:rsidRPr="00B0232E" w:rsidRDefault="00B0232E" w:rsidP="00B0232E">
            <w:pPr>
              <w:jc w:val="right"/>
            </w:pPr>
          </w:p>
        </w:tc>
      </w:tr>
      <w:tr w:rsidR="00B0232E" w:rsidRPr="00B0232E" w:rsidTr="00B0232E">
        <w:trPr>
          <w:trHeight w:val="491"/>
        </w:trPr>
        <w:tc>
          <w:tcPr>
            <w:tcW w:w="3935" w:type="dxa"/>
          </w:tcPr>
          <w:p w:rsidR="00B0232E" w:rsidRPr="00B0232E" w:rsidRDefault="00B0232E" w:rsidP="00B0232E">
            <w:r w:rsidRPr="00B0232E">
              <w:t>NatWest Account</w:t>
            </w:r>
          </w:p>
        </w:tc>
        <w:tc>
          <w:tcPr>
            <w:tcW w:w="1560" w:type="dxa"/>
          </w:tcPr>
          <w:p w:rsidR="00B0232E" w:rsidRPr="00B0232E" w:rsidRDefault="00B0232E" w:rsidP="00B0232E">
            <w:pPr>
              <w:jc w:val="center"/>
              <w:rPr>
                <w:highlight w:val="yellow"/>
              </w:rPr>
            </w:pPr>
            <w:r w:rsidRPr="00B0232E">
              <w:t>Baa1</w:t>
            </w:r>
          </w:p>
        </w:tc>
        <w:tc>
          <w:tcPr>
            <w:tcW w:w="1984" w:type="dxa"/>
          </w:tcPr>
          <w:p w:rsidR="00B0232E" w:rsidRPr="00B0232E" w:rsidRDefault="00B0232E" w:rsidP="00B0232E">
            <w:pPr>
              <w:jc w:val="right"/>
            </w:pPr>
            <w:r w:rsidRPr="00B0232E">
              <w:t>1.1</w:t>
            </w:r>
          </w:p>
        </w:tc>
        <w:tc>
          <w:tcPr>
            <w:tcW w:w="1984" w:type="dxa"/>
          </w:tcPr>
          <w:p w:rsidR="00B0232E" w:rsidRPr="00B0232E" w:rsidRDefault="00B0232E" w:rsidP="00B0232E">
            <w:pPr>
              <w:jc w:val="right"/>
            </w:pPr>
            <w:r w:rsidRPr="00B0232E">
              <w:t>40.5</w:t>
            </w:r>
          </w:p>
        </w:tc>
      </w:tr>
      <w:tr w:rsidR="00B0232E" w:rsidRPr="00B0232E" w:rsidTr="00B0232E">
        <w:tc>
          <w:tcPr>
            <w:tcW w:w="3935" w:type="dxa"/>
          </w:tcPr>
          <w:p w:rsidR="00B0232E" w:rsidRPr="00B0232E" w:rsidRDefault="00B0232E" w:rsidP="00B0232E">
            <w:pPr>
              <w:rPr>
                <w:b/>
              </w:rPr>
            </w:pPr>
            <w:r w:rsidRPr="00B0232E">
              <w:rPr>
                <w:b/>
              </w:rPr>
              <w:t xml:space="preserve">Total </w:t>
            </w:r>
          </w:p>
        </w:tc>
        <w:tc>
          <w:tcPr>
            <w:tcW w:w="1560" w:type="dxa"/>
          </w:tcPr>
          <w:p w:rsidR="00B0232E" w:rsidRPr="00B0232E" w:rsidRDefault="00B0232E" w:rsidP="00B0232E"/>
        </w:tc>
        <w:tc>
          <w:tcPr>
            <w:tcW w:w="1984" w:type="dxa"/>
          </w:tcPr>
          <w:p w:rsidR="00B0232E" w:rsidRPr="00B0232E" w:rsidRDefault="00B0232E" w:rsidP="00B0232E">
            <w:pPr>
              <w:jc w:val="right"/>
              <w:rPr>
                <w:b/>
              </w:rPr>
            </w:pPr>
            <w:r w:rsidRPr="00B0232E">
              <w:rPr>
                <w:b/>
              </w:rPr>
              <w:t>315.5</w:t>
            </w:r>
          </w:p>
        </w:tc>
        <w:tc>
          <w:tcPr>
            <w:tcW w:w="1984" w:type="dxa"/>
          </w:tcPr>
          <w:p w:rsidR="00B0232E" w:rsidRPr="00B0232E" w:rsidRDefault="00B0232E" w:rsidP="00B0232E">
            <w:pPr>
              <w:jc w:val="right"/>
              <w:rPr>
                <w:b/>
              </w:rPr>
            </w:pPr>
            <w:r w:rsidRPr="00B0232E">
              <w:rPr>
                <w:b/>
              </w:rPr>
              <w:t>170.5</w:t>
            </w:r>
          </w:p>
          <w:p w:rsidR="00B0232E" w:rsidRPr="00B0232E" w:rsidRDefault="00B0232E" w:rsidP="00B0232E">
            <w:pPr>
              <w:jc w:val="right"/>
              <w:rPr>
                <w:b/>
              </w:rPr>
            </w:pPr>
          </w:p>
        </w:tc>
      </w:tr>
      <w:tr w:rsidR="00B0232E" w:rsidRPr="00B0232E" w:rsidTr="00B0232E">
        <w:tc>
          <w:tcPr>
            <w:tcW w:w="3935" w:type="dxa"/>
          </w:tcPr>
          <w:p w:rsidR="00B0232E" w:rsidRPr="00B0232E" w:rsidRDefault="00B0232E" w:rsidP="00B0232E">
            <w:pPr>
              <w:rPr>
                <w:b/>
              </w:rPr>
            </w:pPr>
          </w:p>
        </w:tc>
        <w:tc>
          <w:tcPr>
            <w:tcW w:w="1560" w:type="dxa"/>
          </w:tcPr>
          <w:p w:rsidR="00B0232E" w:rsidRPr="00B0232E" w:rsidRDefault="00B0232E" w:rsidP="00B0232E"/>
        </w:tc>
        <w:tc>
          <w:tcPr>
            <w:tcW w:w="1984" w:type="dxa"/>
          </w:tcPr>
          <w:p w:rsidR="00B0232E" w:rsidRPr="00B0232E" w:rsidRDefault="00B0232E" w:rsidP="00B0232E">
            <w:pPr>
              <w:jc w:val="right"/>
              <w:rPr>
                <w:b/>
              </w:rPr>
            </w:pPr>
          </w:p>
        </w:tc>
        <w:tc>
          <w:tcPr>
            <w:tcW w:w="1984" w:type="dxa"/>
          </w:tcPr>
          <w:p w:rsidR="00B0232E" w:rsidRPr="00B0232E" w:rsidRDefault="00B0232E" w:rsidP="00B0232E">
            <w:pPr>
              <w:jc w:val="right"/>
              <w:rPr>
                <w:b/>
              </w:rPr>
            </w:pPr>
          </w:p>
        </w:tc>
      </w:tr>
    </w:tbl>
    <w:p w:rsidR="00B0232E" w:rsidRPr="00B0232E" w:rsidRDefault="00B0232E" w:rsidP="00B0232E">
      <w:pPr>
        <w:ind w:firstLine="709"/>
        <w:rPr>
          <w:b/>
        </w:rPr>
      </w:pPr>
      <w:r w:rsidRPr="00B0232E">
        <w:rPr>
          <w:b/>
        </w:rPr>
        <w:t>Liquidity risks</w:t>
      </w:r>
    </w:p>
    <w:p w:rsidR="00B0232E" w:rsidRPr="00B0232E" w:rsidRDefault="00B0232E" w:rsidP="00B0232E">
      <w:pPr>
        <w:ind w:left="709"/>
      </w:pPr>
    </w:p>
    <w:p w:rsidR="00B0232E" w:rsidRPr="00B0232E" w:rsidRDefault="00B0232E" w:rsidP="00B0232E">
      <w:pPr>
        <w:ind w:left="709"/>
      </w:pPr>
      <w:r w:rsidRPr="00B0232E">
        <w:t xml:space="preserve">Liquidity risk represents the risk that the Fund will not be able to meet its financial obligations as they fall due.  The Fund therefore takes steps to ensure that there are adequate cash resources to meet its commitments. </w:t>
      </w:r>
    </w:p>
    <w:p w:rsidR="00B0232E" w:rsidRPr="00B0232E" w:rsidRDefault="00B0232E" w:rsidP="00B0232E">
      <w:pPr>
        <w:ind w:left="709"/>
      </w:pPr>
    </w:p>
    <w:p w:rsidR="00B0232E" w:rsidRPr="00B0232E" w:rsidRDefault="00B0232E" w:rsidP="00B0232E">
      <w:pPr>
        <w:ind w:left="709"/>
      </w:pPr>
      <w:r w:rsidRPr="00B0232E">
        <w:t xml:space="preserve">The Fund has immediate access to its cash holdings. </w:t>
      </w:r>
    </w:p>
    <w:p w:rsidR="00B0232E" w:rsidRPr="00B0232E" w:rsidRDefault="00B0232E" w:rsidP="00B0232E">
      <w:pPr>
        <w:ind w:left="709"/>
      </w:pPr>
    </w:p>
    <w:p w:rsidR="00B0232E" w:rsidRPr="00B0232E" w:rsidRDefault="00B0232E" w:rsidP="00B0232E">
      <w:pPr>
        <w:ind w:left="709"/>
      </w:pPr>
      <w:r w:rsidRPr="00B0232E">
        <w:t xml:space="preserve">Management prepares periodic cash flow forecasts to understand and manage the timing of the Fund's cash flow.  The appropriate strategic level of cash balances to be held forms part of the Funds investment strategy. </w:t>
      </w:r>
    </w:p>
    <w:p w:rsidR="00B0232E" w:rsidRPr="00B0232E" w:rsidRDefault="00B0232E" w:rsidP="00B0232E">
      <w:pPr>
        <w:ind w:left="709"/>
      </w:pPr>
    </w:p>
    <w:p w:rsidR="00B0232E" w:rsidRPr="00B0232E" w:rsidRDefault="00B0232E" w:rsidP="00B0232E">
      <w:pPr>
        <w:ind w:left="709"/>
      </w:pPr>
      <w:r w:rsidRPr="00B0232E">
        <w:t xml:space="preserve">All financial liabilities at 31 March 2014 are due within the one year. </w:t>
      </w:r>
    </w:p>
    <w:p w:rsidR="00B0232E" w:rsidRPr="00B0232E" w:rsidRDefault="00B0232E" w:rsidP="00B0232E">
      <w:pPr>
        <w:ind w:left="709"/>
      </w:pPr>
    </w:p>
    <w:p w:rsidR="00B0232E" w:rsidRPr="00B0232E" w:rsidRDefault="00B0232E" w:rsidP="00B0232E">
      <w:pPr>
        <w:ind w:left="709"/>
      </w:pPr>
    </w:p>
    <w:p w:rsidR="00B0232E" w:rsidRPr="00B0232E" w:rsidRDefault="00B0232E" w:rsidP="00B0232E">
      <w:pPr>
        <w:numPr>
          <w:ilvl w:val="0"/>
          <w:numId w:val="29"/>
        </w:numPr>
        <w:spacing w:after="120"/>
        <w:ind w:left="862"/>
        <w:rPr>
          <w:szCs w:val="24"/>
        </w:rPr>
      </w:pPr>
      <w:r w:rsidRPr="00B0232E">
        <w:rPr>
          <w:b/>
          <w:szCs w:val="24"/>
        </w:rPr>
        <w:t>Additional Voluntary Contributions (AVC’s)</w:t>
      </w:r>
    </w:p>
    <w:p w:rsidR="00B0232E" w:rsidRPr="00B0232E" w:rsidRDefault="00B0232E" w:rsidP="00B0232E">
      <w:pPr>
        <w:tabs>
          <w:tab w:val="left" w:pos="709"/>
        </w:tabs>
        <w:ind w:left="709"/>
        <w:jc w:val="both"/>
        <w:rPr>
          <w:szCs w:val="24"/>
        </w:rPr>
      </w:pPr>
      <w:r w:rsidRPr="00B0232E">
        <w:rPr>
          <w:szCs w:val="24"/>
        </w:rPr>
        <w:t xml:space="preserve">Members participating in these AVC arrangements each receive an annual statement confirming the amounts held in their account and the movements during the year.  A summary of the information provided by Equitable Life and Prudential is shown below.  (This summary has not been subject to Audit and the Pension Fund relies on the individual contributors to check deductions made on their behalf are accurately reflected in the statements provided by the AVC providers).  The figures relate to the financial year 1 April 2013 to 31 March 2014 for Prudential and 1 September 2012 to 31 August 2013 for Equitable Life and are not included in the Pension Fund accounts in accordance with </w:t>
      </w:r>
      <w:r w:rsidRPr="00B0232E">
        <w:rPr>
          <w:szCs w:val="24"/>
        </w:rPr>
        <w:lastRenderedPageBreak/>
        <w:t>Regulations 5(2)(c) of the Pension Scheme (Management and Investment of Funds) Regulations 1998.</w:t>
      </w:r>
    </w:p>
    <w:p w:rsidR="00B0232E" w:rsidRPr="00B0232E" w:rsidRDefault="00B0232E" w:rsidP="00B0232E">
      <w:pPr>
        <w:tabs>
          <w:tab w:val="left" w:pos="709"/>
        </w:tabs>
        <w:ind w:left="709"/>
        <w:jc w:val="both"/>
        <w:rPr>
          <w:b/>
          <w:szCs w:val="24"/>
        </w:rPr>
      </w:pPr>
    </w:p>
    <w:p w:rsidR="00B0232E" w:rsidRPr="00B0232E" w:rsidRDefault="00B0232E" w:rsidP="00B0232E">
      <w:pPr>
        <w:tabs>
          <w:tab w:val="left" w:pos="709"/>
        </w:tabs>
        <w:ind w:left="709"/>
        <w:jc w:val="both"/>
        <w:rPr>
          <w:szCs w:val="24"/>
        </w:rPr>
      </w:pPr>
      <w:r w:rsidRPr="00B0232E">
        <w:rPr>
          <w:b/>
          <w:szCs w:val="24"/>
        </w:rPr>
        <w:t>Additional Voluntary Contributions</w:t>
      </w:r>
    </w:p>
    <w:tbl>
      <w:tblPr>
        <w:tblStyle w:val="TableGrid1"/>
        <w:tblW w:w="1012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843"/>
        <w:gridCol w:w="236"/>
        <w:gridCol w:w="1465"/>
        <w:gridCol w:w="236"/>
        <w:gridCol w:w="1283"/>
      </w:tblGrid>
      <w:tr w:rsidR="00B0232E" w:rsidRPr="00B0232E" w:rsidTr="00B0232E">
        <w:tc>
          <w:tcPr>
            <w:tcW w:w="5058" w:type="dxa"/>
          </w:tcPr>
          <w:p w:rsidR="00B0232E" w:rsidRPr="00B0232E" w:rsidRDefault="00B0232E" w:rsidP="00B0232E">
            <w:pPr>
              <w:rPr>
                <w:b/>
                <w:szCs w:val="24"/>
              </w:rPr>
            </w:pPr>
          </w:p>
        </w:tc>
        <w:tc>
          <w:tcPr>
            <w:tcW w:w="1843" w:type="dxa"/>
          </w:tcPr>
          <w:p w:rsidR="00B0232E" w:rsidRPr="00B0232E" w:rsidRDefault="00B0232E" w:rsidP="00B0232E">
            <w:pPr>
              <w:jc w:val="right"/>
              <w:rPr>
                <w:b/>
                <w:szCs w:val="24"/>
              </w:rPr>
            </w:pPr>
            <w:r w:rsidRPr="00B0232E">
              <w:rPr>
                <w:b/>
                <w:szCs w:val="24"/>
              </w:rPr>
              <w:t>Equitable Life</w:t>
            </w:r>
          </w:p>
          <w:p w:rsidR="00B0232E" w:rsidRPr="00B0232E" w:rsidRDefault="00B0232E" w:rsidP="00B0232E">
            <w:pPr>
              <w:jc w:val="right"/>
              <w:rPr>
                <w:b/>
                <w:szCs w:val="24"/>
              </w:rPr>
            </w:pPr>
            <w:r w:rsidRPr="00B0232E">
              <w:rPr>
                <w:b/>
                <w:szCs w:val="24"/>
              </w:rPr>
              <w:t>£m</w:t>
            </w:r>
          </w:p>
        </w:tc>
        <w:tc>
          <w:tcPr>
            <w:tcW w:w="236" w:type="dxa"/>
            <w:tcBorders>
              <w:right w:val="single" w:sz="18" w:space="0" w:color="FFFFFF" w:themeColor="background1"/>
            </w:tcBorders>
          </w:tcPr>
          <w:p w:rsidR="00B0232E" w:rsidRPr="00B0232E" w:rsidRDefault="00B0232E" w:rsidP="00B0232E">
            <w:pPr>
              <w:jc w:val="right"/>
              <w:rPr>
                <w:b/>
                <w:szCs w:val="24"/>
              </w:rPr>
            </w:pPr>
          </w:p>
        </w:tc>
        <w:tc>
          <w:tcPr>
            <w:tcW w:w="1465" w:type="dxa"/>
            <w:tcBorders>
              <w:left w:val="single" w:sz="18" w:space="0" w:color="FFFFFF" w:themeColor="background1"/>
            </w:tcBorders>
          </w:tcPr>
          <w:p w:rsidR="00B0232E" w:rsidRPr="00B0232E" w:rsidRDefault="00B0232E" w:rsidP="00B0232E">
            <w:pPr>
              <w:jc w:val="right"/>
              <w:rPr>
                <w:b/>
                <w:szCs w:val="24"/>
              </w:rPr>
            </w:pPr>
            <w:r w:rsidRPr="00B0232E">
              <w:rPr>
                <w:b/>
                <w:szCs w:val="24"/>
              </w:rPr>
              <w:t>Prudential</w:t>
            </w:r>
          </w:p>
          <w:p w:rsidR="00B0232E" w:rsidRPr="00B0232E" w:rsidRDefault="00B0232E" w:rsidP="00B0232E">
            <w:pPr>
              <w:jc w:val="right"/>
              <w:rPr>
                <w:b/>
                <w:szCs w:val="24"/>
              </w:rPr>
            </w:pPr>
            <w:r w:rsidRPr="00B0232E">
              <w:rPr>
                <w:b/>
                <w:szCs w:val="24"/>
              </w:rPr>
              <w:t>£m</w:t>
            </w:r>
          </w:p>
        </w:tc>
        <w:tc>
          <w:tcPr>
            <w:tcW w:w="236" w:type="dxa"/>
            <w:tcBorders>
              <w:right w:val="single" w:sz="18" w:space="0" w:color="FFFFFF" w:themeColor="background1"/>
            </w:tcBorders>
          </w:tcPr>
          <w:p w:rsidR="00B0232E" w:rsidRPr="00B0232E" w:rsidRDefault="00B0232E" w:rsidP="00B0232E">
            <w:pPr>
              <w:jc w:val="right"/>
              <w:rPr>
                <w:b/>
                <w:szCs w:val="24"/>
              </w:rPr>
            </w:pPr>
          </w:p>
        </w:tc>
        <w:tc>
          <w:tcPr>
            <w:tcW w:w="1283" w:type="dxa"/>
            <w:tcBorders>
              <w:left w:val="single" w:sz="18" w:space="0" w:color="FFFFFF" w:themeColor="background1"/>
            </w:tcBorders>
          </w:tcPr>
          <w:p w:rsidR="00B0232E" w:rsidRPr="00B0232E" w:rsidRDefault="00B0232E" w:rsidP="00B0232E">
            <w:pPr>
              <w:jc w:val="right"/>
              <w:rPr>
                <w:b/>
                <w:szCs w:val="24"/>
              </w:rPr>
            </w:pPr>
            <w:r w:rsidRPr="00B0232E">
              <w:rPr>
                <w:b/>
                <w:szCs w:val="24"/>
              </w:rPr>
              <w:t>Total</w:t>
            </w:r>
          </w:p>
          <w:p w:rsidR="00B0232E" w:rsidRPr="00B0232E" w:rsidRDefault="00B0232E" w:rsidP="00B0232E">
            <w:pPr>
              <w:jc w:val="right"/>
              <w:rPr>
                <w:b/>
                <w:szCs w:val="24"/>
              </w:rPr>
            </w:pPr>
            <w:r w:rsidRPr="00B0232E">
              <w:rPr>
                <w:b/>
                <w:szCs w:val="24"/>
              </w:rPr>
              <w:t>£m</w:t>
            </w:r>
          </w:p>
          <w:p w:rsidR="00B0232E" w:rsidRPr="00B0232E" w:rsidRDefault="00B0232E" w:rsidP="00B0232E">
            <w:pPr>
              <w:jc w:val="right"/>
              <w:rPr>
                <w:b/>
                <w:szCs w:val="24"/>
              </w:rPr>
            </w:pPr>
          </w:p>
        </w:tc>
      </w:tr>
      <w:tr w:rsidR="00B0232E" w:rsidRPr="00B0232E" w:rsidTr="00B0232E">
        <w:tc>
          <w:tcPr>
            <w:tcW w:w="5058" w:type="dxa"/>
          </w:tcPr>
          <w:p w:rsidR="00B0232E" w:rsidRPr="00B0232E" w:rsidRDefault="00B0232E" w:rsidP="00B0232E">
            <w:pPr>
              <w:rPr>
                <w:szCs w:val="24"/>
              </w:rPr>
            </w:pPr>
            <w:r w:rsidRPr="00B0232E">
              <w:rPr>
                <w:szCs w:val="24"/>
              </w:rPr>
              <w:t>Value at the start of the year</w:t>
            </w:r>
          </w:p>
        </w:tc>
        <w:tc>
          <w:tcPr>
            <w:tcW w:w="1843" w:type="dxa"/>
          </w:tcPr>
          <w:p w:rsidR="00B0232E" w:rsidRPr="00B0232E" w:rsidRDefault="00B0232E" w:rsidP="00B0232E">
            <w:pPr>
              <w:spacing w:after="120"/>
              <w:jc w:val="right"/>
              <w:rPr>
                <w:szCs w:val="24"/>
              </w:rPr>
            </w:pPr>
            <w:r w:rsidRPr="00B0232E">
              <w:rPr>
                <w:szCs w:val="24"/>
              </w:rPr>
              <w:t>1.1</w:t>
            </w:r>
          </w:p>
        </w:tc>
        <w:tc>
          <w:tcPr>
            <w:tcW w:w="236" w:type="dxa"/>
            <w:tcBorders>
              <w:right w:val="single" w:sz="18" w:space="0" w:color="FFFFFF" w:themeColor="background1"/>
            </w:tcBorders>
          </w:tcPr>
          <w:p w:rsidR="00B0232E" w:rsidRPr="00B0232E" w:rsidRDefault="00B0232E" w:rsidP="00B0232E">
            <w:pPr>
              <w:spacing w:after="120"/>
              <w:jc w:val="right"/>
              <w:rPr>
                <w:szCs w:val="24"/>
              </w:rPr>
            </w:pPr>
          </w:p>
        </w:tc>
        <w:tc>
          <w:tcPr>
            <w:tcW w:w="1465" w:type="dxa"/>
            <w:tcBorders>
              <w:left w:val="single" w:sz="18" w:space="0" w:color="FFFFFF" w:themeColor="background1"/>
            </w:tcBorders>
          </w:tcPr>
          <w:p w:rsidR="00B0232E" w:rsidRPr="00B0232E" w:rsidRDefault="00B0232E" w:rsidP="00B0232E">
            <w:pPr>
              <w:spacing w:after="120"/>
              <w:jc w:val="right"/>
              <w:rPr>
                <w:szCs w:val="24"/>
              </w:rPr>
            </w:pPr>
            <w:r w:rsidRPr="00B0232E">
              <w:rPr>
                <w:szCs w:val="24"/>
              </w:rPr>
              <w:t>15.9</w:t>
            </w:r>
          </w:p>
        </w:tc>
        <w:tc>
          <w:tcPr>
            <w:tcW w:w="236" w:type="dxa"/>
            <w:tcBorders>
              <w:right w:val="single" w:sz="18" w:space="0" w:color="FFFFFF" w:themeColor="background1"/>
            </w:tcBorders>
          </w:tcPr>
          <w:p w:rsidR="00B0232E" w:rsidRPr="00B0232E" w:rsidRDefault="00B0232E" w:rsidP="00B0232E">
            <w:pPr>
              <w:spacing w:after="120"/>
              <w:jc w:val="right"/>
              <w:rPr>
                <w:szCs w:val="24"/>
              </w:rPr>
            </w:pPr>
          </w:p>
        </w:tc>
        <w:tc>
          <w:tcPr>
            <w:tcW w:w="1283" w:type="dxa"/>
            <w:tcBorders>
              <w:left w:val="single" w:sz="18" w:space="0" w:color="FFFFFF" w:themeColor="background1"/>
            </w:tcBorders>
          </w:tcPr>
          <w:p w:rsidR="00B0232E" w:rsidRPr="00B0232E" w:rsidRDefault="00B0232E" w:rsidP="00B0232E">
            <w:pPr>
              <w:spacing w:after="120"/>
              <w:jc w:val="right"/>
              <w:rPr>
                <w:szCs w:val="24"/>
              </w:rPr>
            </w:pPr>
            <w:r w:rsidRPr="00B0232E">
              <w:rPr>
                <w:szCs w:val="24"/>
              </w:rPr>
              <w:t>17.0</w:t>
            </w:r>
          </w:p>
        </w:tc>
      </w:tr>
      <w:tr w:rsidR="00B0232E" w:rsidRPr="00B0232E" w:rsidTr="00B0232E">
        <w:tc>
          <w:tcPr>
            <w:tcW w:w="5058" w:type="dxa"/>
          </w:tcPr>
          <w:p w:rsidR="00B0232E" w:rsidRPr="00B0232E" w:rsidRDefault="00B0232E" w:rsidP="00B0232E">
            <w:pPr>
              <w:spacing w:after="120"/>
              <w:rPr>
                <w:szCs w:val="24"/>
              </w:rPr>
            </w:pPr>
            <w:r w:rsidRPr="00B0232E">
              <w:rPr>
                <w:szCs w:val="24"/>
              </w:rPr>
              <w:t>Income (incl. Contributions, bonuses, interest, transfers in)</w:t>
            </w:r>
          </w:p>
        </w:tc>
        <w:tc>
          <w:tcPr>
            <w:tcW w:w="1843" w:type="dxa"/>
          </w:tcPr>
          <w:p w:rsidR="00B0232E" w:rsidRPr="00B0232E" w:rsidRDefault="00B0232E" w:rsidP="00B0232E">
            <w:pPr>
              <w:spacing w:after="120"/>
              <w:jc w:val="right"/>
              <w:rPr>
                <w:szCs w:val="24"/>
              </w:rPr>
            </w:pPr>
            <w:r w:rsidRPr="00B0232E">
              <w:rPr>
                <w:szCs w:val="24"/>
              </w:rPr>
              <w:t>0.1</w:t>
            </w:r>
          </w:p>
        </w:tc>
        <w:tc>
          <w:tcPr>
            <w:tcW w:w="236" w:type="dxa"/>
            <w:tcBorders>
              <w:right w:val="single" w:sz="18" w:space="0" w:color="FFFFFF" w:themeColor="background1"/>
            </w:tcBorders>
          </w:tcPr>
          <w:p w:rsidR="00B0232E" w:rsidRPr="00B0232E" w:rsidRDefault="00B0232E" w:rsidP="00B0232E">
            <w:pPr>
              <w:spacing w:after="120"/>
              <w:jc w:val="right"/>
              <w:rPr>
                <w:szCs w:val="24"/>
              </w:rPr>
            </w:pPr>
          </w:p>
        </w:tc>
        <w:tc>
          <w:tcPr>
            <w:tcW w:w="1465" w:type="dxa"/>
            <w:tcBorders>
              <w:left w:val="single" w:sz="18" w:space="0" w:color="FFFFFF" w:themeColor="background1"/>
            </w:tcBorders>
          </w:tcPr>
          <w:p w:rsidR="00B0232E" w:rsidRPr="00B0232E" w:rsidRDefault="00B0232E" w:rsidP="00B0232E">
            <w:pPr>
              <w:spacing w:after="120"/>
              <w:jc w:val="right"/>
              <w:rPr>
                <w:szCs w:val="24"/>
              </w:rPr>
            </w:pPr>
            <w:r w:rsidRPr="00B0232E">
              <w:rPr>
                <w:szCs w:val="24"/>
              </w:rPr>
              <w:t>5.3</w:t>
            </w:r>
          </w:p>
        </w:tc>
        <w:tc>
          <w:tcPr>
            <w:tcW w:w="236" w:type="dxa"/>
            <w:tcBorders>
              <w:right w:val="single" w:sz="18" w:space="0" w:color="FFFFFF" w:themeColor="background1"/>
            </w:tcBorders>
          </w:tcPr>
          <w:p w:rsidR="00B0232E" w:rsidRPr="00B0232E" w:rsidRDefault="00B0232E" w:rsidP="00B0232E">
            <w:pPr>
              <w:spacing w:after="120"/>
              <w:jc w:val="right"/>
              <w:rPr>
                <w:szCs w:val="24"/>
              </w:rPr>
            </w:pPr>
          </w:p>
        </w:tc>
        <w:tc>
          <w:tcPr>
            <w:tcW w:w="1283" w:type="dxa"/>
            <w:tcBorders>
              <w:left w:val="single" w:sz="18" w:space="0" w:color="FFFFFF" w:themeColor="background1"/>
            </w:tcBorders>
          </w:tcPr>
          <w:p w:rsidR="00B0232E" w:rsidRPr="00B0232E" w:rsidRDefault="00B0232E" w:rsidP="00B0232E">
            <w:pPr>
              <w:spacing w:after="120"/>
              <w:jc w:val="right"/>
              <w:rPr>
                <w:szCs w:val="24"/>
              </w:rPr>
            </w:pPr>
            <w:r w:rsidRPr="00B0232E">
              <w:rPr>
                <w:szCs w:val="24"/>
              </w:rPr>
              <w:t>5.4</w:t>
            </w:r>
          </w:p>
        </w:tc>
      </w:tr>
      <w:tr w:rsidR="00B0232E" w:rsidRPr="00B0232E" w:rsidTr="00B0232E">
        <w:tc>
          <w:tcPr>
            <w:tcW w:w="5058" w:type="dxa"/>
          </w:tcPr>
          <w:p w:rsidR="00B0232E" w:rsidRPr="00B0232E" w:rsidRDefault="00B0232E" w:rsidP="00B0232E">
            <w:pPr>
              <w:spacing w:after="120"/>
              <w:rPr>
                <w:szCs w:val="24"/>
              </w:rPr>
            </w:pPr>
            <w:r w:rsidRPr="00B0232E">
              <w:rPr>
                <w:szCs w:val="24"/>
              </w:rPr>
              <w:t>Expenditure (incl. Benefits, transfers out, change in market value)</w:t>
            </w:r>
          </w:p>
        </w:tc>
        <w:tc>
          <w:tcPr>
            <w:tcW w:w="1843" w:type="dxa"/>
            <w:tcBorders>
              <w:bottom w:val="single" w:sz="18" w:space="0" w:color="auto"/>
            </w:tcBorders>
          </w:tcPr>
          <w:p w:rsidR="00B0232E" w:rsidRPr="00B0232E" w:rsidRDefault="00B0232E" w:rsidP="00B0232E">
            <w:pPr>
              <w:spacing w:after="120"/>
              <w:jc w:val="right"/>
              <w:rPr>
                <w:szCs w:val="24"/>
              </w:rPr>
            </w:pPr>
            <w:r w:rsidRPr="00B0232E">
              <w:rPr>
                <w:szCs w:val="24"/>
              </w:rPr>
              <w:t>(0.1)</w:t>
            </w:r>
          </w:p>
        </w:tc>
        <w:tc>
          <w:tcPr>
            <w:tcW w:w="236" w:type="dxa"/>
            <w:tcBorders>
              <w:right w:val="single" w:sz="18" w:space="0" w:color="FFFFFF" w:themeColor="background1"/>
            </w:tcBorders>
          </w:tcPr>
          <w:p w:rsidR="00B0232E" w:rsidRPr="00B0232E" w:rsidRDefault="00B0232E" w:rsidP="00B0232E">
            <w:pPr>
              <w:spacing w:after="120"/>
              <w:jc w:val="right"/>
              <w:rPr>
                <w:szCs w:val="24"/>
              </w:rPr>
            </w:pPr>
          </w:p>
        </w:tc>
        <w:tc>
          <w:tcPr>
            <w:tcW w:w="1465" w:type="dxa"/>
            <w:tcBorders>
              <w:left w:val="single" w:sz="18" w:space="0" w:color="FFFFFF" w:themeColor="background1"/>
              <w:bottom w:val="single" w:sz="18" w:space="0" w:color="auto"/>
            </w:tcBorders>
          </w:tcPr>
          <w:p w:rsidR="00B0232E" w:rsidRPr="00B0232E" w:rsidRDefault="00B0232E" w:rsidP="00B0232E">
            <w:pPr>
              <w:spacing w:after="120"/>
              <w:jc w:val="right"/>
              <w:rPr>
                <w:szCs w:val="24"/>
              </w:rPr>
            </w:pPr>
            <w:r w:rsidRPr="00B0232E">
              <w:rPr>
                <w:szCs w:val="24"/>
              </w:rPr>
              <w:t>(1.4)</w:t>
            </w:r>
          </w:p>
        </w:tc>
        <w:tc>
          <w:tcPr>
            <w:tcW w:w="236" w:type="dxa"/>
            <w:tcBorders>
              <w:right w:val="single" w:sz="18" w:space="0" w:color="FFFFFF" w:themeColor="background1"/>
            </w:tcBorders>
          </w:tcPr>
          <w:p w:rsidR="00B0232E" w:rsidRPr="00B0232E" w:rsidRDefault="00B0232E" w:rsidP="00B0232E">
            <w:pPr>
              <w:spacing w:after="120"/>
              <w:jc w:val="right"/>
              <w:rPr>
                <w:szCs w:val="24"/>
              </w:rPr>
            </w:pPr>
          </w:p>
        </w:tc>
        <w:tc>
          <w:tcPr>
            <w:tcW w:w="1283" w:type="dxa"/>
            <w:tcBorders>
              <w:left w:val="single" w:sz="18" w:space="0" w:color="FFFFFF" w:themeColor="background1"/>
              <w:bottom w:val="single" w:sz="18" w:space="0" w:color="auto"/>
            </w:tcBorders>
          </w:tcPr>
          <w:p w:rsidR="00B0232E" w:rsidRPr="00B0232E" w:rsidRDefault="00B0232E" w:rsidP="00B0232E">
            <w:pPr>
              <w:spacing w:after="120"/>
              <w:jc w:val="right"/>
              <w:rPr>
                <w:szCs w:val="24"/>
              </w:rPr>
            </w:pPr>
            <w:r w:rsidRPr="00B0232E">
              <w:rPr>
                <w:szCs w:val="24"/>
              </w:rPr>
              <w:t>(1.5)</w:t>
            </w:r>
          </w:p>
        </w:tc>
      </w:tr>
      <w:tr w:rsidR="00B0232E" w:rsidRPr="00B0232E" w:rsidTr="00B0232E">
        <w:tc>
          <w:tcPr>
            <w:tcW w:w="5058" w:type="dxa"/>
          </w:tcPr>
          <w:p w:rsidR="00B0232E" w:rsidRPr="00B0232E" w:rsidRDefault="00B0232E" w:rsidP="00B0232E">
            <w:pPr>
              <w:rPr>
                <w:szCs w:val="24"/>
              </w:rPr>
            </w:pPr>
            <w:r w:rsidRPr="00B0232E">
              <w:rPr>
                <w:szCs w:val="24"/>
              </w:rPr>
              <w:t>Value at the end of the year</w:t>
            </w:r>
          </w:p>
        </w:tc>
        <w:tc>
          <w:tcPr>
            <w:tcW w:w="1843" w:type="dxa"/>
            <w:tcBorders>
              <w:top w:val="single" w:sz="18" w:space="0" w:color="auto"/>
              <w:bottom w:val="single" w:sz="18" w:space="0" w:color="auto"/>
            </w:tcBorders>
          </w:tcPr>
          <w:p w:rsidR="00B0232E" w:rsidRPr="00B0232E" w:rsidRDefault="00B0232E" w:rsidP="00B0232E">
            <w:pPr>
              <w:spacing w:after="120"/>
              <w:jc w:val="right"/>
              <w:rPr>
                <w:szCs w:val="24"/>
              </w:rPr>
            </w:pPr>
            <w:r w:rsidRPr="00B0232E">
              <w:rPr>
                <w:szCs w:val="24"/>
              </w:rPr>
              <w:t>1.1</w:t>
            </w:r>
          </w:p>
        </w:tc>
        <w:tc>
          <w:tcPr>
            <w:tcW w:w="236" w:type="dxa"/>
            <w:tcBorders>
              <w:right w:val="single" w:sz="18" w:space="0" w:color="FFFFFF" w:themeColor="background1"/>
            </w:tcBorders>
          </w:tcPr>
          <w:p w:rsidR="00B0232E" w:rsidRPr="00B0232E" w:rsidRDefault="00B0232E" w:rsidP="00B0232E">
            <w:pPr>
              <w:spacing w:after="120"/>
              <w:jc w:val="right"/>
              <w:rPr>
                <w:szCs w:val="24"/>
              </w:rPr>
            </w:pPr>
          </w:p>
        </w:tc>
        <w:tc>
          <w:tcPr>
            <w:tcW w:w="1465" w:type="dxa"/>
            <w:tcBorders>
              <w:top w:val="single" w:sz="18" w:space="0" w:color="auto"/>
              <w:left w:val="single" w:sz="18" w:space="0" w:color="FFFFFF" w:themeColor="background1"/>
              <w:bottom w:val="single" w:sz="18" w:space="0" w:color="auto"/>
            </w:tcBorders>
          </w:tcPr>
          <w:p w:rsidR="00B0232E" w:rsidRPr="00B0232E" w:rsidRDefault="00B0232E" w:rsidP="00B0232E">
            <w:pPr>
              <w:spacing w:after="120"/>
              <w:jc w:val="right"/>
              <w:rPr>
                <w:szCs w:val="24"/>
              </w:rPr>
            </w:pPr>
            <w:r w:rsidRPr="00B0232E">
              <w:rPr>
                <w:szCs w:val="24"/>
              </w:rPr>
              <w:t>19.8</w:t>
            </w:r>
          </w:p>
        </w:tc>
        <w:tc>
          <w:tcPr>
            <w:tcW w:w="236" w:type="dxa"/>
            <w:tcBorders>
              <w:right w:val="single" w:sz="18" w:space="0" w:color="FFFFFF" w:themeColor="background1"/>
            </w:tcBorders>
          </w:tcPr>
          <w:p w:rsidR="00B0232E" w:rsidRPr="00B0232E" w:rsidRDefault="00B0232E" w:rsidP="00B0232E">
            <w:pPr>
              <w:spacing w:after="120"/>
              <w:jc w:val="right"/>
              <w:rPr>
                <w:szCs w:val="24"/>
              </w:rPr>
            </w:pPr>
          </w:p>
        </w:tc>
        <w:tc>
          <w:tcPr>
            <w:tcW w:w="1283" w:type="dxa"/>
            <w:tcBorders>
              <w:top w:val="single" w:sz="18" w:space="0" w:color="auto"/>
              <w:left w:val="single" w:sz="18" w:space="0" w:color="FFFFFF" w:themeColor="background1"/>
              <w:bottom w:val="single" w:sz="18" w:space="0" w:color="auto"/>
            </w:tcBorders>
          </w:tcPr>
          <w:p w:rsidR="00B0232E" w:rsidRPr="00B0232E" w:rsidRDefault="00B0232E" w:rsidP="00B0232E">
            <w:pPr>
              <w:spacing w:after="120"/>
              <w:jc w:val="right"/>
              <w:rPr>
                <w:szCs w:val="24"/>
              </w:rPr>
            </w:pPr>
            <w:r w:rsidRPr="00B0232E">
              <w:rPr>
                <w:szCs w:val="24"/>
              </w:rPr>
              <w:t>20.9</w:t>
            </w:r>
          </w:p>
        </w:tc>
      </w:tr>
    </w:tbl>
    <w:p w:rsidR="00B0232E" w:rsidRDefault="00B0232E" w:rsidP="00B0232E">
      <w:pPr>
        <w:tabs>
          <w:tab w:val="left" w:pos="709"/>
        </w:tabs>
        <w:ind w:left="709"/>
        <w:jc w:val="both"/>
        <w:rPr>
          <w:szCs w:val="24"/>
        </w:rPr>
      </w:pPr>
    </w:p>
    <w:p w:rsidR="00B0232E" w:rsidRPr="00B0232E" w:rsidRDefault="00B0232E" w:rsidP="00B0232E">
      <w:pPr>
        <w:tabs>
          <w:tab w:val="left" w:pos="709"/>
        </w:tabs>
        <w:ind w:left="709"/>
        <w:jc w:val="both"/>
        <w:rPr>
          <w:szCs w:val="24"/>
        </w:rPr>
      </w:pPr>
    </w:p>
    <w:p w:rsidR="00B0232E" w:rsidRPr="00B0232E" w:rsidRDefault="00B0232E" w:rsidP="00B0232E">
      <w:pPr>
        <w:numPr>
          <w:ilvl w:val="0"/>
          <w:numId w:val="29"/>
        </w:numPr>
        <w:rPr>
          <w:szCs w:val="24"/>
        </w:rPr>
      </w:pPr>
      <w:r w:rsidRPr="00B0232E">
        <w:rPr>
          <w:b/>
          <w:szCs w:val="24"/>
        </w:rPr>
        <w:t>Investment management expenses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0232E" w:rsidRPr="00B0232E" w:rsidTr="00B0232E">
        <w:tc>
          <w:tcPr>
            <w:tcW w:w="5058" w:type="dxa"/>
          </w:tcPr>
          <w:p w:rsidR="00B0232E" w:rsidRPr="00B0232E" w:rsidRDefault="00B0232E" w:rsidP="00B0232E">
            <w:pPr>
              <w:rPr>
                <w:b/>
                <w:szCs w:val="24"/>
              </w:rPr>
            </w:pPr>
          </w:p>
        </w:tc>
        <w:tc>
          <w:tcPr>
            <w:tcW w:w="1559" w:type="dxa"/>
          </w:tcPr>
          <w:p w:rsidR="00B0232E" w:rsidRPr="00B0232E" w:rsidRDefault="00B0232E" w:rsidP="00B0232E">
            <w:pPr>
              <w:jc w:val="right"/>
              <w:rPr>
                <w:b/>
                <w:szCs w:val="24"/>
              </w:rPr>
            </w:pPr>
            <w:r w:rsidRPr="00B0232E">
              <w:rPr>
                <w:b/>
                <w:szCs w:val="24"/>
              </w:rPr>
              <w:t>2013/14</w:t>
            </w:r>
          </w:p>
          <w:p w:rsidR="00B0232E" w:rsidRPr="00B0232E" w:rsidRDefault="00B0232E" w:rsidP="00B0232E">
            <w:pPr>
              <w:jc w:val="right"/>
              <w:rPr>
                <w:b/>
                <w:szCs w:val="24"/>
              </w:rPr>
            </w:pPr>
            <w:r w:rsidRPr="00B0232E">
              <w:rPr>
                <w:b/>
                <w:szCs w:val="24"/>
              </w:rPr>
              <w:t>£m</w:t>
            </w:r>
          </w:p>
        </w:tc>
        <w:tc>
          <w:tcPr>
            <w:tcW w:w="430" w:type="dxa"/>
            <w:tcBorders>
              <w:righ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r w:rsidRPr="00B0232E">
              <w:rPr>
                <w:b/>
                <w:szCs w:val="24"/>
              </w:rPr>
              <w:t>2012/13</w:t>
            </w:r>
          </w:p>
          <w:p w:rsidR="00B0232E" w:rsidRPr="00B0232E" w:rsidRDefault="00B0232E" w:rsidP="00B0232E">
            <w:pPr>
              <w:jc w:val="right"/>
              <w:rPr>
                <w:b/>
                <w:szCs w:val="24"/>
              </w:rPr>
            </w:pPr>
            <w:r w:rsidRPr="00B0232E">
              <w:rPr>
                <w:b/>
                <w:szCs w:val="24"/>
              </w:rPr>
              <w:t>£m</w:t>
            </w:r>
          </w:p>
          <w:p w:rsidR="00B0232E" w:rsidRPr="00B0232E" w:rsidRDefault="00B0232E" w:rsidP="00B0232E">
            <w:pPr>
              <w:jc w:val="right"/>
              <w:rPr>
                <w:b/>
                <w:szCs w:val="24"/>
              </w:rPr>
            </w:pPr>
          </w:p>
        </w:tc>
      </w:tr>
      <w:tr w:rsidR="00B0232E" w:rsidRPr="00B0232E" w:rsidTr="00B0232E">
        <w:tc>
          <w:tcPr>
            <w:tcW w:w="5058" w:type="dxa"/>
          </w:tcPr>
          <w:p w:rsidR="00B0232E" w:rsidRPr="00B0232E" w:rsidRDefault="00B0232E" w:rsidP="00B0232E">
            <w:pPr>
              <w:rPr>
                <w:szCs w:val="24"/>
              </w:rPr>
            </w:pPr>
            <w:r w:rsidRPr="00B0232E">
              <w:rPr>
                <w:szCs w:val="24"/>
              </w:rPr>
              <w:t>Administration, management and custody</w:t>
            </w:r>
          </w:p>
        </w:tc>
        <w:tc>
          <w:tcPr>
            <w:tcW w:w="1559" w:type="dxa"/>
          </w:tcPr>
          <w:p w:rsidR="00B0232E" w:rsidRPr="00B0232E" w:rsidRDefault="00B0232E" w:rsidP="00B0232E">
            <w:pPr>
              <w:jc w:val="right"/>
              <w:rPr>
                <w:szCs w:val="24"/>
              </w:rPr>
            </w:pPr>
            <w:r w:rsidRPr="00B0232E">
              <w:rPr>
                <w:szCs w:val="24"/>
              </w:rPr>
              <w:t>11.0</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6.9</w:t>
            </w:r>
          </w:p>
        </w:tc>
      </w:tr>
      <w:tr w:rsidR="00B0232E" w:rsidRPr="00B0232E" w:rsidTr="00B0232E">
        <w:tc>
          <w:tcPr>
            <w:tcW w:w="5058" w:type="dxa"/>
          </w:tcPr>
          <w:p w:rsidR="00B0232E" w:rsidRPr="00B0232E" w:rsidRDefault="00B0232E" w:rsidP="00B0232E">
            <w:pPr>
              <w:rPr>
                <w:szCs w:val="24"/>
              </w:rPr>
            </w:pPr>
            <w:r w:rsidRPr="00B0232E">
              <w:rPr>
                <w:szCs w:val="24"/>
              </w:rPr>
              <w:t>Performance measurement service</w:t>
            </w:r>
          </w:p>
        </w:tc>
        <w:tc>
          <w:tcPr>
            <w:tcW w:w="1559" w:type="dxa"/>
          </w:tcPr>
          <w:p w:rsidR="00B0232E" w:rsidRPr="00B0232E" w:rsidRDefault="00B0232E" w:rsidP="00B0232E">
            <w:pPr>
              <w:jc w:val="right"/>
              <w:rPr>
                <w:szCs w:val="24"/>
              </w:rPr>
            </w:pPr>
            <w:r w:rsidRPr="00B0232E">
              <w:rPr>
                <w:szCs w:val="24"/>
              </w:rPr>
              <w:t>0.1</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0.2</w:t>
            </w:r>
          </w:p>
        </w:tc>
      </w:tr>
      <w:tr w:rsidR="00B0232E" w:rsidRPr="00B0232E" w:rsidTr="00B0232E">
        <w:tc>
          <w:tcPr>
            <w:tcW w:w="5058" w:type="dxa"/>
          </w:tcPr>
          <w:p w:rsidR="00B0232E" w:rsidRPr="00B0232E" w:rsidRDefault="00B0232E" w:rsidP="00B0232E">
            <w:pPr>
              <w:rPr>
                <w:szCs w:val="24"/>
              </w:rPr>
            </w:pPr>
            <w:r w:rsidRPr="00B0232E">
              <w:rPr>
                <w:szCs w:val="24"/>
              </w:rPr>
              <w:t>Other advisory fees</w:t>
            </w:r>
          </w:p>
        </w:tc>
        <w:tc>
          <w:tcPr>
            <w:tcW w:w="1559" w:type="dxa"/>
            <w:tcBorders>
              <w:bottom w:val="single" w:sz="18" w:space="0" w:color="auto"/>
            </w:tcBorders>
          </w:tcPr>
          <w:p w:rsidR="00B0232E" w:rsidRPr="00B0232E" w:rsidRDefault="00B0232E" w:rsidP="00B0232E">
            <w:pPr>
              <w:jc w:val="right"/>
              <w:rPr>
                <w:szCs w:val="24"/>
              </w:rPr>
            </w:pPr>
            <w:r w:rsidRPr="00B0232E">
              <w:rPr>
                <w:szCs w:val="24"/>
              </w:rPr>
              <w:t>0.2</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0.1</w:t>
            </w:r>
          </w:p>
        </w:tc>
      </w:tr>
      <w:tr w:rsidR="00B0232E" w:rsidRPr="00B0232E" w:rsidTr="00B0232E">
        <w:tc>
          <w:tcPr>
            <w:tcW w:w="5058" w:type="dxa"/>
          </w:tcPr>
          <w:p w:rsidR="00B0232E" w:rsidRPr="00B0232E" w:rsidRDefault="00B0232E" w:rsidP="00B0232E">
            <w:pPr>
              <w:rPr>
                <w:szCs w:val="24"/>
              </w:rPr>
            </w:pPr>
          </w:p>
        </w:tc>
        <w:tc>
          <w:tcPr>
            <w:tcW w:w="1559"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11.3</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top w:val="single" w:sz="18" w:space="0" w:color="auto"/>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7.2</w:t>
            </w:r>
          </w:p>
        </w:tc>
      </w:tr>
    </w:tbl>
    <w:p w:rsidR="00B0232E" w:rsidRPr="00B0232E" w:rsidRDefault="00B0232E" w:rsidP="00B0232E">
      <w:pPr>
        <w:rPr>
          <w:szCs w:val="24"/>
        </w:rPr>
      </w:pPr>
    </w:p>
    <w:p w:rsidR="00B0232E" w:rsidRPr="00B0232E" w:rsidRDefault="00B0232E" w:rsidP="00B0232E">
      <w:pPr>
        <w:numPr>
          <w:ilvl w:val="0"/>
          <w:numId w:val="29"/>
        </w:numPr>
        <w:rPr>
          <w:b/>
          <w:szCs w:val="24"/>
        </w:rPr>
      </w:pPr>
      <w:r w:rsidRPr="00B0232E">
        <w:rPr>
          <w:b/>
          <w:szCs w:val="24"/>
        </w:rPr>
        <w:t>Current assets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0232E" w:rsidRPr="00B0232E" w:rsidTr="00B0232E">
        <w:tc>
          <w:tcPr>
            <w:tcW w:w="5058" w:type="dxa"/>
          </w:tcPr>
          <w:p w:rsidR="00B0232E" w:rsidRPr="00B0232E" w:rsidRDefault="00B0232E" w:rsidP="00B0232E">
            <w:pPr>
              <w:rPr>
                <w:b/>
                <w:szCs w:val="24"/>
              </w:rPr>
            </w:pPr>
          </w:p>
        </w:tc>
        <w:tc>
          <w:tcPr>
            <w:tcW w:w="1559" w:type="dxa"/>
          </w:tcPr>
          <w:p w:rsidR="00B0232E" w:rsidRPr="00B0232E" w:rsidRDefault="00B0232E" w:rsidP="00B0232E">
            <w:pPr>
              <w:jc w:val="right"/>
              <w:rPr>
                <w:b/>
                <w:szCs w:val="24"/>
              </w:rPr>
            </w:pPr>
            <w:r w:rsidRPr="00B0232E">
              <w:rPr>
                <w:b/>
                <w:szCs w:val="24"/>
              </w:rPr>
              <w:t>31/03/14</w:t>
            </w:r>
          </w:p>
          <w:p w:rsidR="00B0232E" w:rsidRPr="00B0232E" w:rsidRDefault="00B0232E" w:rsidP="00B0232E">
            <w:pPr>
              <w:jc w:val="right"/>
              <w:rPr>
                <w:b/>
                <w:szCs w:val="24"/>
              </w:rPr>
            </w:pPr>
            <w:r w:rsidRPr="00B0232E">
              <w:rPr>
                <w:b/>
                <w:szCs w:val="24"/>
              </w:rPr>
              <w:t>£m</w:t>
            </w:r>
          </w:p>
        </w:tc>
        <w:tc>
          <w:tcPr>
            <w:tcW w:w="430" w:type="dxa"/>
            <w:tcBorders>
              <w:righ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r w:rsidRPr="00B0232E">
              <w:rPr>
                <w:b/>
                <w:szCs w:val="24"/>
              </w:rPr>
              <w:t>31/03/13</w:t>
            </w:r>
          </w:p>
          <w:p w:rsidR="00B0232E" w:rsidRPr="00B0232E" w:rsidRDefault="00B0232E" w:rsidP="00B0232E">
            <w:pPr>
              <w:jc w:val="right"/>
              <w:rPr>
                <w:b/>
                <w:szCs w:val="24"/>
              </w:rPr>
            </w:pPr>
            <w:r w:rsidRPr="00B0232E">
              <w:rPr>
                <w:b/>
                <w:szCs w:val="24"/>
              </w:rPr>
              <w:t>£m</w:t>
            </w:r>
          </w:p>
          <w:p w:rsidR="00B0232E" w:rsidRPr="00B0232E" w:rsidRDefault="00B0232E" w:rsidP="00B0232E">
            <w:pPr>
              <w:jc w:val="right"/>
              <w:rPr>
                <w:b/>
                <w:szCs w:val="24"/>
              </w:rPr>
            </w:pPr>
          </w:p>
        </w:tc>
      </w:tr>
      <w:tr w:rsidR="00B0232E" w:rsidRPr="00B0232E" w:rsidTr="00B0232E">
        <w:tc>
          <w:tcPr>
            <w:tcW w:w="5058" w:type="dxa"/>
          </w:tcPr>
          <w:p w:rsidR="00B0232E" w:rsidRPr="00B0232E" w:rsidRDefault="00B0232E" w:rsidP="00B0232E">
            <w:pPr>
              <w:rPr>
                <w:szCs w:val="24"/>
              </w:rPr>
            </w:pPr>
            <w:r w:rsidRPr="00B0232E">
              <w:rPr>
                <w:szCs w:val="24"/>
              </w:rPr>
              <w:t>Contributions due from: Employers</w:t>
            </w:r>
          </w:p>
        </w:tc>
        <w:tc>
          <w:tcPr>
            <w:tcW w:w="1559" w:type="dxa"/>
          </w:tcPr>
          <w:p w:rsidR="00B0232E" w:rsidRPr="00B0232E" w:rsidRDefault="00B0232E" w:rsidP="00B0232E">
            <w:pPr>
              <w:jc w:val="right"/>
              <w:rPr>
                <w:szCs w:val="24"/>
              </w:rPr>
            </w:pPr>
            <w:r w:rsidRPr="00B0232E">
              <w:rPr>
                <w:szCs w:val="24"/>
              </w:rPr>
              <w:t>14.4</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12.5</w:t>
            </w:r>
          </w:p>
        </w:tc>
      </w:tr>
      <w:tr w:rsidR="00B0232E" w:rsidRPr="00B0232E" w:rsidTr="00B0232E">
        <w:tc>
          <w:tcPr>
            <w:tcW w:w="5058" w:type="dxa"/>
          </w:tcPr>
          <w:p w:rsidR="00B0232E" w:rsidRPr="00B0232E" w:rsidRDefault="00B0232E" w:rsidP="00B0232E">
            <w:pPr>
              <w:rPr>
                <w:szCs w:val="24"/>
              </w:rPr>
            </w:pPr>
            <w:r w:rsidRPr="00B0232E">
              <w:rPr>
                <w:szCs w:val="24"/>
              </w:rPr>
              <w:t xml:space="preserve">                                     : Members</w:t>
            </w:r>
          </w:p>
        </w:tc>
        <w:tc>
          <w:tcPr>
            <w:tcW w:w="1559" w:type="dxa"/>
          </w:tcPr>
          <w:p w:rsidR="00B0232E" w:rsidRPr="00B0232E" w:rsidRDefault="00B0232E" w:rsidP="00B0232E">
            <w:pPr>
              <w:jc w:val="right"/>
              <w:rPr>
                <w:szCs w:val="24"/>
              </w:rPr>
            </w:pPr>
            <w:r w:rsidRPr="00B0232E">
              <w:rPr>
                <w:szCs w:val="24"/>
              </w:rPr>
              <w:t>4.4</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4.4</w:t>
            </w:r>
          </w:p>
        </w:tc>
      </w:tr>
      <w:tr w:rsidR="00B0232E" w:rsidRPr="00B0232E" w:rsidTr="00B0232E">
        <w:tc>
          <w:tcPr>
            <w:tcW w:w="5058" w:type="dxa"/>
          </w:tcPr>
          <w:p w:rsidR="00B0232E" w:rsidRPr="00B0232E" w:rsidRDefault="00B0232E" w:rsidP="00B0232E">
            <w:pPr>
              <w:rPr>
                <w:szCs w:val="24"/>
              </w:rPr>
            </w:pPr>
            <w:r w:rsidRPr="00B0232E">
              <w:rPr>
                <w:szCs w:val="24"/>
              </w:rPr>
              <w:t>Debtors: Bodies external to general          government</w:t>
            </w:r>
          </w:p>
        </w:tc>
        <w:tc>
          <w:tcPr>
            <w:tcW w:w="1559" w:type="dxa"/>
            <w:tcBorders>
              <w:bottom w:val="single" w:sz="18" w:space="0" w:color="auto"/>
            </w:tcBorders>
          </w:tcPr>
          <w:p w:rsidR="00B0232E" w:rsidRPr="00B0232E" w:rsidRDefault="00B0232E" w:rsidP="00B0232E">
            <w:pPr>
              <w:jc w:val="right"/>
              <w:rPr>
                <w:szCs w:val="24"/>
              </w:rPr>
            </w:pPr>
            <w:r w:rsidRPr="00B0232E">
              <w:rPr>
                <w:szCs w:val="24"/>
              </w:rPr>
              <w:t>9.5</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14.8</w:t>
            </w:r>
          </w:p>
        </w:tc>
      </w:tr>
      <w:tr w:rsidR="00B0232E" w:rsidRPr="00B0232E" w:rsidTr="00B0232E">
        <w:tc>
          <w:tcPr>
            <w:tcW w:w="5058" w:type="dxa"/>
          </w:tcPr>
          <w:p w:rsidR="00B0232E" w:rsidRPr="00B0232E" w:rsidRDefault="00B0232E" w:rsidP="00B0232E">
            <w:pPr>
              <w:rPr>
                <w:szCs w:val="24"/>
              </w:rPr>
            </w:pPr>
          </w:p>
        </w:tc>
        <w:tc>
          <w:tcPr>
            <w:tcW w:w="1559"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28.3</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top w:val="single" w:sz="18" w:space="0" w:color="auto"/>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31.7</w:t>
            </w:r>
          </w:p>
        </w:tc>
      </w:tr>
      <w:tr w:rsidR="00B0232E" w:rsidRPr="00B0232E" w:rsidTr="00B0232E">
        <w:tc>
          <w:tcPr>
            <w:tcW w:w="5058" w:type="dxa"/>
          </w:tcPr>
          <w:p w:rsidR="00B0232E" w:rsidRPr="00B0232E" w:rsidRDefault="00B0232E" w:rsidP="00B0232E">
            <w:pPr>
              <w:rPr>
                <w:szCs w:val="24"/>
              </w:rPr>
            </w:pPr>
          </w:p>
        </w:tc>
        <w:tc>
          <w:tcPr>
            <w:tcW w:w="1559" w:type="dxa"/>
            <w:tcBorders>
              <w:top w:val="single" w:sz="18" w:space="0" w:color="auto"/>
            </w:tcBorders>
          </w:tcPr>
          <w:p w:rsidR="00B0232E" w:rsidRPr="00B0232E" w:rsidRDefault="00B0232E" w:rsidP="00B0232E">
            <w:pPr>
              <w:jc w:val="right"/>
              <w:rPr>
                <w:szCs w:val="24"/>
              </w:rPr>
            </w:pPr>
          </w:p>
        </w:tc>
        <w:tc>
          <w:tcPr>
            <w:tcW w:w="430" w:type="dxa"/>
          </w:tcPr>
          <w:p w:rsidR="00B0232E" w:rsidRPr="00B0232E" w:rsidRDefault="00B0232E" w:rsidP="00B0232E">
            <w:pPr>
              <w:jc w:val="right"/>
              <w:rPr>
                <w:szCs w:val="24"/>
              </w:rPr>
            </w:pPr>
          </w:p>
        </w:tc>
        <w:tc>
          <w:tcPr>
            <w:tcW w:w="1696" w:type="dxa"/>
            <w:tcBorders>
              <w:top w:val="single" w:sz="18" w:space="0" w:color="auto"/>
            </w:tcBorders>
          </w:tcPr>
          <w:p w:rsidR="00B0232E" w:rsidRPr="00B0232E" w:rsidRDefault="00B0232E" w:rsidP="00B0232E">
            <w:pPr>
              <w:jc w:val="right"/>
              <w:rPr>
                <w:szCs w:val="24"/>
              </w:rPr>
            </w:pPr>
          </w:p>
        </w:tc>
      </w:tr>
    </w:tbl>
    <w:p w:rsidR="00B0232E" w:rsidRPr="00B0232E" w:rsidRDefault="00B0232E" w:rsidP="00B0232E">
      <w:pPr>
        <w:rPr>
          <w:b/>
          <w:szCs w:val="24"/>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0232E" w:rsidRPr="00B0232E" w:rsidTr="00B0232E">
        <w:tc>
          <w:tcPr>
            <w:tcW w:w="5058" w:type="dxa"/>
          </w:tcPr>
          <w:p w:rsidR="00B0232E" w:rsidRPr="00B0232E" w:rsidRDefault="00B0232E" w:rsidP="00B0232E">
            <w:pPr>
              <w:rPr>
                <w:b/>
                <w:szCs w:val="24"/>
              </w:rPr>
            </w:pPr>
          </w:p>
        </w:tc>
        <w:tc>
          <w:tcPr>
            <w:tcW w:w="1559" w:type="dxa"/>
          </w:tcPr>
          <w:p w:rsidR="00B0232E" w:rsidRPr="00B0232E" w:rsidRDefault="00B0232E" w:rsidP="00B0232E">
            <w:pPr>
              <w:jc w:val="right"/>
              <w:rPr>
                <w:b/>
                <w:szCs w:val="24"/>
              </w:rPr>
            </w:pPr>
            <w:r w:rsidRPr="00B0232E">
              <w:rPr>
                <w:b/>
                <w:szCs w:val="24"/>
              </w:rPr>
              <w:t>31/03/14</w:t>
            </w:r>
          </w:p>
          <w:p w:rsidR="00B0232E" w:rsidRPr="00B0232E" w:rsidRDefault="00B0232E" w:rsidP="00B0232E">
            <w:pPr>
              <w:jc w:val="right"/>
              <w:rPr>
                <w:b/>
                <w:szCs w:val="24"/>
              </w:rPr>
            </w:pPr>
            <w:r w:rsidRPr="00B0232E">
              <w:rPr>
                <w:b/>
                <w:szCs w:val="24"/>
              </w:rPr>
              <w:t>£m</w:t>
            </w:r>
          </w:p>
        </w:tc>
        <w:tc>
          <w:tcPr>
            <w:tcW w:w="430" w:type="dxa"/>
            <w:tcBorders>
              <w:righ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r w:rsidRPr="00B0232E">
              <w:rPr>
                <w:b/>
                <w:szCs w:val="24"/>
              </w:rPr>
              <w:t>31/03/13</w:t>
            </w:r>
          </w:p>
          <w:p w:rsidR="00B0232E" w:rsidRPr="00B0232E" w:rsidRDefault="00B0232E" w:rsidP="00B0232E">
            <w:pPr>
              <w:jc w:val="right"/>
              <w:rPr>
                <w:b/>
                <w:szCs w:val="24"/>
              </w:rPr>
            </w:pPr>
            <w:r w:rsidRPr="00B0232E">
              <w:rPr>
                <w:b/>
                <w:szCs w:val="24"/>
              </w:rPr>
              <w:t>£m</w:t>
            </w:r>
          </w:p>
          <w:p w:rsidR="00B0232E" w:rsidRPr="00B0232E" w:rsidRDefault="00B0232E" w:rsidP="00B0232E">
            <w:pPr>
              <w:jc w:val="right"/>
              <w:rPr>
                <w:b/>
                <w:szCs w:val="24"/>
              </w:rPr>
            </w:pPr>
          </w:p>
        </w:tc>
      </w:tr>
      <w:tr w:rsidR="00B0232E" w:rsidRPr="00B0232E" w:rsidTr="00B0232E">
        <w:tc>
          <w:tcPr>
            <w:tcW w:w="5058" w:type="dxa"/>
          </w:tcPr>
          <w:p w:rsidR="00B0232E" w:rsidRPr="00B0232E" w:rsidRDefault="00B0232E" w:rsidP="00B0232E">
            <w:pPr>
              <w:rPr>
                <w:szCs w:val="24"/>
              </w:rPr>
            </w:pPr>
            <w:r w:rsidRPr="00B0232E">
              <w:rPr>
                <w:szCs w:val="24"/>
              </w:rPr>
              <w:t>Other local authorities</w:t>
            </w:r>
          </w:p>
        </w:tc>
        <w:tc>
          <w:tcPr>
            <w:tcW w:w="1559" w:type="dxa"/>
          </w:tcPr>
          <w:p w:rsidR="00B0232E" w:rsidRPr="00B0232E" w:rsidRDefault="00B0232E" w:rsidP="00B0232E">
            <w:pPr>
              <w:jc w:val="right"/>
              <w:rPr>
                <w:szCs w:val="24"/>
              </w:rPr>
            </w:pPr>
            <w:r w:rsidRPr="00B0232E">
              <w:rPr>
                <w:szCs w:val="24"/>
              </w:rPr>
              <w:t>15.5</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18.9</w:t>
            </w:r>
          </w:p>
        </w:tc>
      </w:tr>
      <w:tr w:rsidR="00B0232E" w:rsidRPr="00B0232E" w:rsidTr="00B0232E">
        <w:tc>
          <w:tcPr>
            <w:tcW w:w="5058" w:type="dxa"/>
          </w:tcPr>
          <w:p w:rsidR="00B0232E" w:rsidRPr="00B0232E" w:rsidRDefault="00B0232E" w:rsidP="00B0232E">
            <w:pPr>
              <w:rPr>
                <w:szCs w:val="24"/>
              </w:rPr>
            </w:pPr>
            <w:r w:rsidRPr="00B0232E">
              <w:rPr>
                <w:szCs w:val="24"/>
              </w:rPr>
              <w:t>NHS bodies</w:t>
            </w:r>
          </w:p>
        </w:tc>
        <w:tc>
          <w:tcPr>
            <w:tcW w:w="1559" w:type="dxa"/>
          </w:tcPr>
          <w:p w:rsidR="00B0232E" w:rsidRPr="00B0232E" w:rsidRDefault="00B0232E" w:rsidP="00B0232E">
            <w:pPr>
              <w:jc w:val="right"/>
              <w:rPr>
                <w:szCs w:val="24"/>
              </w:rPr>
            </w:pPr>
            <w:r w:rsidRPr="00B0232E">
              <w:rPr>
                <w:szCs w:val="24"/>
              </w:rPr>
              <w:t>0.1</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0.1</w:t>
            </w:r>
          </w:p>
        </w:tc>
      </w:tr>
      <w:tr w:rsidR="00B0232E" w:rsidRPr="00B0232E" w:rsidTr="00B0232E">
        <w:tc>
          <w:tcPr>
            <w:tcW w:w="5058" w:type="dxa"/>
          </w:tcPr>
          <w:p w:rsidR="00B0232E" w:rsidRPr="00B0232E" w:rsidRDefault="00B0232E" w:rsidP="00B0232E">
            <w:pPr>
              <w:rPr>
                <w:szCs w:val="24"/>
              </w:rPr>
            </w:pPr>
            <w:r w:rsidRPr="00B0232E">
              <w:rPr>
                <w:szCs w:val="24"/>
              </w:rPr>
              <w:t>Public corporations and trading funds</w:t>
            </w:r>
          </w:p>
        </w:tc>
        <w:tc>
          <w:tcPr>
            <w:tcW w:w="1559" w:type="dxa"/>
          </w:tcPr>
          <w:p w:rsidR="00B0232E" w:rsidRPr="00B0232E" w:rsidRDefault="00B0232E" w:rsidP="00B0232E">
            <w:pPr>
              <w:jc w:val="right"/>
              <w:rPr>
                <w:szCs w:val="24"/>
              </w:rPr>
            </w:pPr>
            <w:r w:rsidRPr="00B0232E">
              <w:rPr>
                <w:szCs w:val="24"/>
              </w:rPr>
              <w:t>0.1</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0.1</w:t>
            </w:r>
          </w:p>
        </w:tc>
      </w:tr>
      <w:tr w:rsidR="00B0232E" w:rsidRPr="00B0232E" w:rsidTr="00B0232E">
        <w:tc>
          <w:tcPr>
            <w:tcW w:w="5058" w:type="dxa"/>
          </w:tcPr>
          <w:p w:rsidR="00B0232E" w:rsidRPr="00B0232E" w:rsidRDefault="00B0232E" w:rsidP="00B0232E">
            <w:pPr>
              <w:rPr>
                <w:szCs w:val="24"/>
              </w:rPr>
            </w:pPr>
            <w:r w:rsidRPr="00B0232E">
              <w:rPr>
                <w:szCs w:val="24"/>
              </w:rPr>
              <w:t>Other entities and individuals</w:t>
            </w:r>
          </w:p>
        </w:tc>
        <w:tc>
          <w:tcPr>
            <w:tcW w:w="1559" w:type="dxa"/>
          </w:tcPr>
          <w:p w:rsidR="00B0232E" w:rsidRPr="00B0232E" w:rsidRDefault="00B0232E" w:rsidP="00B0232E">
            <w:pPr>
              <w:jc w:val="right"/>
              <w:rPr>
                <w:szCs w:val="24"/>
              </w:rPr>
            </w:pPr>
            <w:r w:rsidRPr="00B0232E">
              <w:rPr>
                <w:szCs w:val="24"/>
              </w:rPr>
              <w:t>12.6</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12.6</w:t>
            </w:r>
          </w:p>
        </w:tc>
      </w:tr>
      <w:tr w:rsidR="00B0232E" w:rsidRPr="00B0232E" w:rsidTr="00B0232E">
        <w:tc>
          <w:tcPr>
            <w:tcW w:w="5058" w:type="dxa"/>
          </w:tcPr>
          <w:p w:rsidR="00B0232E" w:rsidRPr="00B0232E" w:rsidRDefault="00B0232E" w:rsidP="00B0232E">
            <w:pPr>
              <w:rPr>
                <w:szCs w:val="24"/>
              </w:rPr>
            </w:pPr>
          </w:p>
        </w:tc>
        <w:tc>
          <w:tcPr>
            <w:tcW w:w="1559"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28.3</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top w:val="single" w:sz="18" w:space="0" w:color="auto"/>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31.7</w:t>
            </w:r>
          </w:p>
        </w:tc>
      </w:tr>
    </w:tbl>
    <w:p w:rsidR="00B0232E" w:rsidRPr="00B0232E" w:rsidRDefault="00B0232E" w:rsidP="00B0232E">
      <w:pPr>
        <w:tabs>
          <w:tab w:val="left" w:pos="1080"/>
        </w:tabs>
        <w:ind w:left="709"/>
        <w:jc w:val="both"/>
        <w:rPr>
          <w:szCs w:val="24"/>
        </w:rPr>
      </w:pPr>
    </w:p>
    <w:p w:rsidR="00B0232E" w:rsidRPr="00B0232E" w:rsidRDefault="00B0232E" w:rsidP="00B0232E">
      <w:pPr>
        <w:numPr>
          <w:ilvl w:val="0"/>
          <w:numId w:val="29"/>
        </w:numPr>
        <w:rPr>
          <w:b/>
          <w:szCs w:val="24"/>
        </w:rPr>
      </w:pPr>
      <w:r w:rsidRPr="00B0232E">
        <w:rPr>
          <w:b/>
          <w:szCs w:val="24"/>
        </w:rPr>
        <w:t>Current liabilities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0232E" w:rsidRPr="00B0232E" w:rsidTr="00B0232E">
        <w:tc>
          <w:tcPr>
            <w:tcW w:w="5058" w:type="dxa"/>
          </w:tcPr>
          <w:p w:rsidR="00B0232E" w:rsidRPr="00B0232E" w:rsidRDefault="00B0232E" w:rsidP="00B0232E">
            <w:pPr>
              <w:rPr>
                <w:b/>
                <w:szCs w:val="24"/>
              </w:rPr>
            </w:pPr>
          </w:p>
        </w:tc>
        <w:tc>
          <w:tcPr>
            <w:tcW w:w="1559" w:type="dxa"/>
          </w:tcPr>
          <w:p w:rsidR="00B0232E" w:rsidRPr="00B0232E" w:rsidRDefault="00B0232E" w:rsidP="00B0232E">
            <w:pPr>
              <w:jc w:val="right"/>
              <w:rPr>
                <w:b/>
                <w:szCs w:val="24"/>
              </w:rPr>
            </w:pPr>
            <w:r w:rsidRPr="00B0232E">
              <w:rPr>
                <w:b/>
                <w:szCs w:val="24"/>
              </w:rPr>
              <w:t>31/03/14</w:t>
            </w:r>
          </w:p>
          <w:p w:rsidR="00B0232E" w:rsidRPr="00B0232E" w:rsidRDefault="00B0232E" w:rsidP="00B0232E">
            <w:pPr>
              <w:jc w:val="right"/>
              <w:rPr>
                <w:b/>
                <w:szCs w:val="24"/>
              </w:rPr>
            </w:pPr>
            <w:r w:rsidRPr="00B0232E">
              <w:rPr>
                <w:b/>
                <w:szCs w:val="24"/>
              </w:rPr>
              <w:t>£m</w:t>
            </w:r>
          </w:p>
        </w:tc>
        <w:tc>
          <w:tcPr>
            <w:tcW w:w="430" w:type="dxa"/>
            <w:tcBorders>
              <w:righ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r w:rsidRPr="00B0232E">
              <w:rPr>
                <w:b/>
                <w:szCs w:val="24"/>
              </w:rPr>
              <w:t>31/03/13</w:t>
            </w:r>
          </w:p>
          <w:p w:rsidR="00B0232E" w:rsidRPr="00B0232E" w:rsidRDefault="00B0232E" w:rsidP="00B0232E">
            <w:pPr>
              <w:jc w:val="right"/>
              <w:rPr>
                <w:b/>
                <w:szCs w:val="24"/>
              </w:rPr>
            </w:pPr>
            <w:r w:rsidRPr="00B0232E">
              <w:rPr>
                <w:b/>
                <w:szCs w:val="24"/>
              </w:rPr>
              <w:t>£m</w:t>
            </w:r>
          </w:p>
          <w:p w:rsidR="00B0232E" w:rsidRPr="00B0232E" w:rsidRDefault="00B0232E" w:rsidP="00B0232E">
            <w:pPr>
              <w:jc w:val="right"/>
              <w:rPr>
                <w:b/>
                <w:szCs w:val="24"/>
              </w:rPr>
            </w:pPr>
          </w:p>
        </w:tc>
      </w:tr>
      <w:tr w:rsidR="00B0232E" w:rsidRPr="00B0232E" w:rsidTr="00B0232E">
        <w:tc>
          <w:tcPr>
            <w:tcW w:w="5058" w:type="dxa"/>
          </w:tcPr>
          <w:p w:rsidR="00B0232E" w:rsidRPr="00B0232E" w:rsidRDefault="00B0232E" w:rsidP="00B0232E">
            <w:pPr>
              <w:rPr>
                <w:szCs w:val="24"/>
              </w:rPr>
            </w:pPr>
            <w:r w:rsidRPr="00B0232E">
              <w:rPr>
                <w:szCs w:val="24"/>
              </w:rPr>
              <w:t>Unpaid benefits</w:t>
            </w:r>
          </w:p>
        </w:tc>
        <w:tc>
          <w:tcPr>
            <w:tcW w:w="1559" w:type="dxa"/>
          </w:tcPr>
          <w:p w:rsidR="00B0232E" w:rsidRPr="00B0232E" w:rsidRDefault="00B0232E" w:rsidP="00B0232E">
            <w:pPr>
              <w:jc w:val="right"/>
              <w:rPr>
                <w:szCs w:val="24"/>
              </w:rPr>
            </w:pPr>
            <w:r w:rsidRPr="00B0232E">
              <w:rPr>
                <w:szCs w:val="24"/>
              </w:rPr>
              <w:t>0.6</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2.3</w:t>
            </w:r>
          </w:p>
        </w:tc>
      </w:tr>
      <w:tr w:rsidR="00B0232E" w:rsidRPr="00B0232E" w:rsidTr="00B0232E">
        <w:tc>
          <w:tcPr>
            <w:tcW w:w="5058" w:type="dxa"/>
          </w:tcPr>
          <w:p w:rsidR="00B0232E" w:rsidRPr="00B0232E" w:rsidRDefault="00B0232E" w:rsidP="00B0232E">
            <w:pPr>
              <w:rPr>
                <w:szCs w:val="24"/>
              </w:rPr>
            </w:pPr>
            <w:r w:rsidRPr="00B0232E">
              <w:rPr>
                <w:szCs w:val="24"/>
              </w:rPr>
              <w:t>Accrued expenses</w:t>
            </w:r>
          </w:p>
        </w:tc>
        <w:tc>
          <w:tcPr>
            <w:tcW w:w="1559" w:type="dxa"/>
          </w:tcPr>
          <w:p w:rsidR="00B0232E" w:rsidRPr="00B0232E" w:rsidRDefault="00B0232E" w:rsidP="00B0232E">
            <w:pPr>
              <w:jc w:val="right"/>
              <w:rPr>
                <w:szCs w:val="24"/>
              </w:rPr>
            </w:pPr>
            <w:r w:rsidRPr="00B0232E">
              <w:rPr>
                <w:szCs w:val="24"/>
              </w:rPr>
              <w:t>11.1</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7.4</w:t>
            </w:r>
          </w:p>
        </w:tc>
      </w:tr>
      <w:tr w:rsidR="00B0232E" w:rsidRPr="00B0232E" w:rsidTr="00B0232E">
        <w:tc>
          <w:tcPr>
            <w:tcW w:w="5058" w:type="dxa"/>
          </w:tcPr>
          <w:p w:rsidR="00B0232E" w:rsidRPr="00B0232E" w:rsidRDefault="00B0232E" w:rsidP="00B0232E">
            <w:pPr>
              <w:rPr>
                <w:szCs w:val="24"/>
              </w:rPr>
            </w:pPr>
          </w:p>
        </w:tc>
        <w:tc>
          <w:tcPr>
            <w:tcW w:w="1559"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11.7</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top w:val="single" w:sz="18" w:space="0" w:color="auto"/>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9.7</w:t>
            </w:r>
          </w:p>
        </w:tc>
      </w:tr>
    </w:tbl>
    <w:p w:rsidR="00B0232E" w:rsidRPr="00B0232E" w:rsidRDefault="00B0232E" w:rsidP="00B0232E">
      <w:pPr>
        <w:ind w:left="720"/>
        <w:rPr>
          <w:szCs w:val="24"/>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0232E" w:rsidRPr="00B0232E" w:rsidTr="00B0232E">
        <w:tc>
          <w:tcPr>
            <w:tcW w:w="5058" w:type="dxa"/>
          </w:tcPr>
          <w:p w:rsidR="00B0232E" w:rsidRPr="00B0232E" w:rsidRDefault="00B0232E" w:rsidP="00B0232E">
            <w:pPr>
              <w:rPr>
                <w:b/>
                <w:szCs w:val="24"/>
              </w:rPr>
            </w:pPr>
          </w:p>
        </w:tc>
        <w:tc>
          <w:tcPr>
            <w:tcW w:w="1559" w:type="dxa"/>
          </w:tcPr>
          <w:p w:rsidR="00B0232E" w:rsidRPr="00B0232E" w:rsidRDefault="00B0232E" w:rsidP="00B0232E">
            <w:pPr>
              <w:jc w:val="right"/>
              <w:rPr>
                <w:b/>
                <w:szCs w:val="24"/>
              </w:rPr>
            </w:pPr>
            <w:r w:rsidRPr="00B0232E">
              <w:rPr>
                <w:b/>
                <w:szCs w:val="24"/>
              </w:rPr>
              <w:t>31/03/14</w:t>
            </w:r>
          </w:p>
          <w:p w:rsidR="00B0232E" w:rsidRPr="00B0232E" w:rsidRDefault="00B0232E" w:rsidP="00B0232E">
            <w:pPr>
              <w:jc w:val="right"/>
              <w:rPr>
                <w:b/>
                <w:szCs w:val="24"/>
              </w:rPr>
            </w:pPr>
            <w:r w:rsidRPr="00B0232E">
              <w:rPr>
                <w:b/>
                <w:szCs w:val="24"/>
              </w:rPr>
              <w:t>£m</w:t>
            </w:r>
          </w:p>
        </w:tc>
        <w:tc>
          <w:tcPr>
            <w:tcW w:w="430" w:type="dxa"/>
            <w:tcBorders>
              <w:right w:val="single" w:sz="4" w:space="0" w:color="FFFFFF" w:themeColor="background1"/>
            </w:tcBorders>
          </w:tcPr>
          <w:p w:rsidR="00B0232E" w:rsidRPr="00B0232E" w:rsidRDefault="00B0232E" w:rsidP="00B0232E">
            <w:pPr>
              <w:jc w:val="right"/>
              <w:rPr>
                <w:b/>
                <w:szCs w:val="24"/>
              </w:rPr>
            </w:pPr>
          </w:p>
          <w:p w:rsidR="00B0232E" w:rsidRPr="00B0232E" w:rsidRDefault="00B0232E" w:rsidP="00B0232E">
            <w:pPr>
              <w:jc w:val="right"/>
              <w:rPr>
                <w:b/>
                <w:szCs w:val="24"/>
              </w:rPr>
            </w:pPr>
          </w:p>
        </w:tc>
        <w:tc>
          <w:tcPr>
            <w:tcW w:w="1696" w:type="dxa"/>
            <w:tcBorders>
              <w:left w:val="single" w:sz="4" w:space="0" w:color="FFFFFF" w:themeColor="background1"/>
            </w:tcBorders>
          </w:tcPr>
          <w:p w:rsidR="00B0232E" w:rsidRPr="00B0232E" w:rsidRDefault="00B0232E" w:rsidP="00B0232E">
            <w:pPr>
              <w:jc w:val="right"/>
              <w:rPr>
                <w:b/>
                <w:szCs w:val="24"/>
              </w:rPr>
            </w:pPr>
            <w:r w:rsidRPr="00B0232E">
              <w:rPr>
                <w:b/>
                <w:szCs w:val="24"/>
              </w:rPr>
              <w:t>31/03/13</w:t>
            </w:r>
          </w:p>
          <w:p w:rsidR="00B0232E" w:rsidRPr="00B0232E" w:rsidRDefault="00B0232E" w:rsidP="00B0232E">
            <w:pPr>
              <w:jc w:val="right"/>
              <w:rPr>
                <w:b/>
                <w:szCs w:val="24"/>
              </w:rPr>
            </w:pPr>
            <w:r w:rsidRPr="00B0232E">
              <w:rPr>
                <w:b/>
                <w:szCs w:val="24"/>
              </w:rPr>
              <w:t>£m</w:t>
            </w:r>
          </w:p>
          <w:p w:rsidR="00B0232E" w:rsidRPr="00B0232E" w:rsidRDefault="00B0232E" w:rsidP="00B0232E">
            <w:pPr>
              <w:jc w:val="right"/>
              <w:rPr>
                <w:b/>
                <w:szCs w:val="24"/>
              </w:rPr>
            </w:pPr>
          </w:p>
        </w:tc>
      </w:tr>
      <w:tr w:rsidR="00B0232E" w:rsidRPr="00B0232E" w:rsidTr="00B0232E">
        <w:tc>
          <w:tcPr>
            <w:tcW w:w="5058" w:type="dxa"/>
          </w:tcPr>
          <w:p w:rsidR="00B0232E" w:rsidRPr="00B0232E" w:rsidRDefault="00B0232E" w:rsidP="00B0232E">
            <w:pPr>
              <w:rPr>
                <w:szCs w:val="24"/>
              </w:rPr>
            </w:pPr>
            <w:r w:rsidRPr="00B0232E">
              <w:rPr>
                <w:szCs w:val="24"/>
              </w:rPr>
              <w:t>Other local authorities</w:t>
            </w:r>
          </w:p>
        </w:tc>
        <w:tc>
          <w:tcPr>
            <w:tcW w:w="1559" w:type="dxa"/>
          </w:tcPr>
          <w:p w:rsidR="00B0232E" w:rsidRPr="00B0232E" w:rsidRDefault="00B0232E" w:rsidP="00B0232E">
            <w:pPr>
              <w:jc w:val="right"/>
              <w:rPr>
                <w:szCs w:val="24"/>
              </w:rPr>
            </w:pPr>
            <w:r w:rsidRPr="00B0232E">
              <w:rPr>
                <w:szCs w:val="24"/>
              </w:rPr>
              <w:t>4.0</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4.2</w:t>
            </w:r>
          </w:p>
        </w:tc>
      </w:tr>
      <w:tr w:rsidR="00B0232E" w:rsidRPr="00B0232E" w:rsidTr="00B0232E">
        <w:tc>
          <w:tcPr>
            <w:tcW w:w="5058" w:type="dxa"/>
          </w:tcPr>
          <w:p w:rsidR="00B0232E" w:rsidRPr="00B0232E" w:rsidRDefault="00B0232E" w:rsidP="00B0232E">
            <w:pPr>
              <w:rPr>
                <w:szCs w:val="24"/>
              </w:rPr>
            </w:pPr>
            <w:r w:rsidRPr="00B0232E">
              <w:rPr>
                <w:szCs w:val="24"/>
              </w:rPr>
              <w:t>NHS bodies</w:t>
            </w:r>
          </w:p>
        </w:tc>
        <w:tc>
          <w:tcPr>
            <w:tcW w:w="1559" w:type="dxa"/>
          </w:tcPr>
          <w:p w:rsidR="00B0232E" w:rsidRPr="00B0232E" w:rsidRDefault="00B0232E" w:rsidP="00B0232E">
            <w:pPr>
              <w:jc w:val="right"/>
              <w:rPr>
                <w:szCs w:val="24"/>
              </w:rPr>
            </w:pPr>
            <w:r w:rsidRPr="00B0232E">
              <w:rPr>
                <w:szCs w:val="24"/>
              </w:rPr>
              <w:t>0.0</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0.4</w:t>
            </w:r>
          </w:p>
        </w:tc>
      </w:tr>
      <w:tr w:rsidR="00B0232E" w:rsidRPr="00B0232E" w:rsidTr="00B0232E">
        <w:tc>
          <w:tcPr>
            <w:tcW w:w="5058" w:type="dxa"/>
          </w:tcPr>
          <w:p w:rsidR="00B0232E" w:rsidRPr="00B0232E" w:rsidRDefault="00B0232E" w:rsidP="00B0232E">
            <w:pPr>
              <w:rPr>
                <w:szCs w:val="24"/>
              </w:rPr>
            </w:pPr>
            <w:r w:rsidRPr="00B0232E">
              <w:rPr>
                <w:szCs w:val="24"/>
              </w:rPr>
              <w:t>Other entities and individuals</w:t>
            </w:r>
          </w:p>
        </w:tc>
        <w:tc>
          <w:tcPr>
            <w:tcW w:w="1559" w:type="dxa"/>
          </w:tcPr>
          <w:p w:rsidR="00B0232E" w:rsidRPr="00B0232E" w:rsidRDefault="00B0232E" w:rsidP="00B0232E">
            <w:pPr>
              <w:jc w:val="right"/>
              <w:rPr>
                <w:szCs w:val="24"/>
              </w:rPr>
            </w:pPr>
            <w:r w:rsidRPr="00B0232E">
              <w:rPr>
                <w:szCs w:val="24"/>
              </w:rPr>
              <w:t>7.7</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left w:val="single" w:sz="4" w:space="0" w:color="FFFFFF" w:themeColor="background1"/>
            </w:tcBorders>
          </w:tcPr>
          <w:p w:rsidR="00B0232E" w:rsidRPr="00B0232E" w:rsidRDefault="00B0232E" w:rsidP="00B0232E">
            <w:pPr>
              <w:jc w:val="right"/>
              <w:rPr>
                <w:szCs w:val="24"/>
              </w:rPr>
            </w:pPr>
            <w:r w:rsidRPr="00B0232E">
              <w:rPr>
                <w:szCs w:val="24"/>
              </w:rPr>
              <w:t>5.1</w:t>
            </w:r>
          </w:p>
        </w:tc>
      </w:tr>
      <w:tr w:rsidR="00B0232E" w:rsidRPr="00B0232E" w:rsidTr="00B0232E">
        <w:tc>
          <w:tcPr>
            <w:tcW w:w="5058" w:type="dxa"/>
          </w:tcPr>
          <w:p w:rsidR="00B0232E" w:rsidRPr="00B0232E" w:rsidRDefault="00B0232E" w:rsidP="00B0232E">
            <w:pPr>
              <w:rPr>
                <w:szCs w:val="24"/>
              </w:rPr>
            </w:pPr>
          </w:p>
        </w:tc>
        <w:tc>
          <w:tcPr>
            <w:tcW w:w="1559" w:type="dxa"/>
            <w:tcBorders>
              <w:top w:val="single" w:sz="18" w:space="0" w:color="auto"/>
              <w:bottom w:val="single" w:sz="18" w:space="0" w:color="auto"/>
            </w:tcBorders>
          </w:tcPr>
          <w:p w:rsidR="00B0232E" w:rsidRPr="00B0232E" w:rsidRDefault="00B0232E" w:rsidP="00B0232E">
            <w:pPr>
              <w:jc w:val="right"/>
              <w:rPr>
                <w:szCs w:val="24"/>
              </w:rPr>
            </w:pPr>
            <w:r w:rsidRPr="00B0232E">
              <w:rPr>
                <w:szCs w:val="24"/>
              </w:rPr>
              <w:t>11.7</w:t>
            </w:r>
          </w:p>
        </w:tc>
        <w:tc>
          <w:tcPr>
            <w:tcW w:w="430" w:type="dxa"/>
            <w:tcBorders>
              <w:right w:val="single" w:sz="4" w:space="0" w:color="FFFFFF" w:themeColor="background1"/>
            </w:tcBorders>
          </w:tcPr>
          <w:p w:rsidR="00B0232E" w:rsidRPr="00B0232E" w:rsidRDefault="00B0232E" w:rsidP="00B0232E">
            <w:pPr>
              <w:jc w:val="right"/>
              <w:rPr>
                <w:szCs w:val="24"/>
              </w:rPr>
            </w:pPr>
          </w:p>
        </w:tc>
        <w:tc>
          <w:tcPr>
            <w:tcW w:w="1696" w:type="dxa"/>
            <w:tcBorders>
              <w:top w:val="single" w:sz="18" w:space="0" w:color="auto"/>
              <w:left w:val="single" w:sz="4" w:space="0" w:color="FFFFFF" w:themeColor="background1"/>
              <w:bottom w:val="single" w:sz="18" w:space="0" w:color="auto"/>
            </w:tcBorders>
          </w:tcPr>
          <w:p w:rsidR="00B0232E" w:rsidRPr="00B0232E" w:rsidRDefault="00B0232E" w:rsidP="00B0232E">
            <w:pPr>
              <w:jc w:val="right"/>
              <w:rPr>
                <w:szCs w:val="24"/>
              </w:rPr>
            </w:pPr>
            <w:r w:rsidRPr="00B0232E">
              <w:rPr>
                <w:szCs w:val="24"/>
              </w:rPr>
              <w:t>9.7</w:t>
            </w:r>
          </w:p>
        </w:tc>
      </w:tr>
    </w:tbl>
    <w:p w:rsidR="00B0232E" w:rsidRPr="00B0232E" w:rsidRDefault="00B0232E" w:rsidP="00B0232E">
      <w:pPr>
        <w:rPr>
          <w:rFonts w:cs="Arial"/>
          <w:b/>
          <w:bCs/>
          <w:color w:val="000000"/>
          <w:szCs w:val="24"/>
        </w:rPr>
      </w:pPr>
    </w:p>
    <w:p w:rsidR="00B0232E" w:rsidRPr="00B0232E" w:rsidRDefault="00B0232E" w:rsidP="00B0232E">
      <w:pPr>
        <w:ind w:left="720"/>
        <w:rPr>
          <w:rFonts w:cs="Arial"/>
          <w:b/>
          <w:bCs/>
          <w:color w:val="000000"/>
          <w:szCs w:val="24"/>
        </w:rPr>
      </w:pPr>
    </w:p>
    <w:p w:rsidR="00B0232E" w:rsidRPr="00B0232E" w:rsidRDefault="00B0232E" w:rsidP="00B0232E">
      <w:pPr>
        <w:numPr>
          <w:ilvl w:val="0"/>
          <w:numId w:val="29"/>
        </w:numPr>
        <w:spacing w:after="240"/>
        <w:ind w:left="862"/>
        <w:rPr>
          <w:b/>
          <w:szCs w:val="24"/>
        </w:rPr>
      </w:pPr>
      <w:r w:rsidRPr="00B0232E">
        <w:rPr>
          <w:b/>
          <w:szCs w:val="24"/>
        </w:rPr>
        <w:t>Contingent Assets</w:t>
      </w:r>
    </w:p>
    <w:p w:rsidR="00B0232E" w:rsidRPr="00B0232E" w:rsidRDefault="00B0232E" w:rsidP="00B0232E">
      <w:pPr>
        <w:spacing w:after="80"/>
        <w:ind w:left="709"/>
        <w:jc w:val="both"/>
        <w:rPr>
          <w:szCs w:val="24"/>
        </w:rPr>
      </w:pPr>
      <w:r w:rsidRPr="00B0232E">
        <w:rPr>
          <w:szCs w:val="24"/>
        </w:rPr>
        <w:t>The Pension Fund is a member of two group litigation actions aimed at reclaiming tax credits on overseas dividends and foreign income dividends on the basis that the original denial of a full tax credit was in contravention of EU non-discrimination law.  If successful the estimated potential income to the Pension Fund is in the region of £10m.  The estimated fees payable in respect of the litigation, regardless of the outcome, are approximately £0.3m.  This issue is still progressing through the courts.</w:t>
      </w:r>
    </w:p>
    <w:p w:rsidR="00B0232E" w:rsidRPr="00B0232E" w:rsidRDefault="00B0232E" w:rsidP="00B0232E">
      <w:pPr>
        <w:spacing w:after="80"/>
        <w:ind w:left="709"/>
        <w:jc w:val="both"/>
        <w:rPr>
          <w:szCs w:val="24"/>
        </w:rPr>
      </w:pPr>
      <w:r w:rsidRPr="00B0232E">
        <w:rPr>
          <w:szCs w:val="24"/>
        </w:rPr>
        <w:t>The Pension Fund has entered into a number of other claims that are not financially material which may result in additional income for the Fund.</w:t>
      </w:r>
    </w:p>
    <w:p w:rsidR="00B0232E" w:rsidRPr="00B0232E" w:rsidRDefault="00B0232E" w:rsidP="00B0232E">
      <w:pPr>
        <w:spacing w:after="80"/>
        <w:ind w:left="709"/>
        <w:jc w:val="both"/>
        <w:rPr>
          <w:szCs w:val="24"/>
        </w:rPr>
      </w:pPr>
    </w:p>
    <w:p w:rsidR="00B0232E" w:rsidRPr="00B0232E" w:rsidRDefault="00B0232E" w:rsidP="00B0232E">
      <w:pPr>
        <w:numPr>
          <w:ilvl w:val="0"/>
          <w:numId w:val="29"/>
        </w:numPr>
        <w:spacing w:after="240"/>
        <w:ind w:left="862"/>
        <w:jc w:val="both"/>
        <w:rPr>
          <w:szCs w:val="24"/>
        </w:rPr>
      </w:pPr>
      <w:r w:rsidRPr="00B0232E">
        <w:rPr>
          <w:b/>
          <w:szCs w:val="24"/>
        </w:rPr>
        <w:t>Contractual Commitments</w:t>
      </w:r>
    </w:p>
    <w:p w:rsidR="00B0232E" w:rsidRPr="00B0232E" w:rsidRDefault="00B0232E" w:rsidP="00B0232E">
      <w:pPr>
        <w:tabs>
          <w:tab w:val="left" w:pos="709"/>
        </w:tabs>
        <w:spacing w:after="80"/>
        <w:ind w:left="709"/>
        <w:jc w:val="both"/>
        <w:rPr>
          <w:szCs w:val="24"/>
        </w:rPr>
      </w:pPr>
      <w:r w:rsidRPr="00B0232E">
        <w:rPr>
          <w:szCs w:val="24"/>
        </w:rPr>
        <w:t xml:space="preserve">The commitments relating to outstanding call payments due to unquoted limited partnership funds held in the venture capital and infrastructure part of the portfolio totalled £594.5m. The amounts 'called' by these funds are irregular in both size and timing and commitments to these partnerships are drawn down over a number of years.  The term of an individual investment can be up to 10 years.  Realisation of these investments in the form of distributions normally occurs towards the end of the investment period, when portfolio companies have built value and can be liquidated.  </w:t>
      </w:r>
    </w:p>
    <w:p w:rsidR="00B0232E" w:rsidRPr="00B0232E" w:rsidRDefault="00B0232E" w:rsidP="00B0232E">
      <w:pPr>
        <w:tabs>
          <w:tab w:val="left" w:pos="709"/>
        </w:tabs>
        <w:spacing w:after="80"/>
        <w:ind w:left="709"/>
        <w:jc w:val="both"/>
        <w:rPr>
          <w:szCs w:val="24"/>
        </w:rPr>
      </w:pPr>
      <w:r w:rsidRPr="00B0232E">
        <w:rPr>
          <w:szCs w:val="24"/>
        </w:rPr>
        <w:t>The Fund entered into a new venture capital commitment in November 2013.  This will be internally managed and as at 31</w:t>
      </w:r>
      <w:r w:rsidRPr="00B0232E">
        <w:rPr>
          <w:szCs w:val="24"/>
          <w:vertAlign w:val="superscript"/>
        </w:rPr>
        <w:t>st</w:t>
      </w:r>
      <w:r w:rsidRPr="00B0232E">
        <w:rPr>
          <w:szCs w:val="24"/>
        </w:rPr>
        <w:t xml:space="preserve"> March 2014 there had been no drawdowns on the commitment of £17.9m.</w:t>
      </w:r>
    </w:p>
    <w:p w:rsidR="00B0232E" w:rsidRPr="00B0232E" w:rsidRDefault="00B0232E" w:rsidP="00B0232E">
      <w:pPr>
        <w:tabs>
          <w:tab w:val="left" w:pos="709"/>
        </w:tabs>
        <w:spacing w:after="80"/>
        <w:ind w:left="709"/>
        <w:jc w:val="both"/>
        <w:rPr>
          <w:szCs w:val="24"/>
        </w:rPr>
      </w:pPr>
      <w:r w:rsidRPr="00B0232E">
        <w:rPr>
          <w:szCs w:val="24"/>
        </w:rPr>
        <w:t>In April 2013, the Fund approved the direct investment into a property development in St Albans.  The Fund is the sole investor in this town centre hotel and retail development   The Fund has a commitment to pay monthly staged payments to fund the development plus a balancing payment at completion.  The outstanding commitment at 31</w:t>
      </w:r>
      <w:r w:rsidRPr="00B0232E">
        <w:rPr>
          <w:szCs w:val="24"/>
          <w:vertAlign w:val="superscript"/>
        </w:rPr>
        <w:t>st</w:t>
      </w:r>
      <w:r w:rsidRPr="00B0232E">
        <w:rPr>
          <w:szCs w:val="24"/>
        </w:rPr>
        <w:t xml:space="preserve"> March 2014 amounts to £7.1m.</w:t>
      </w:r>
    </w:p>
    <w:p w:rsidR="00B0232E" w:rsidRPr="00B0232E" w:rsidRDefault="00B0232E" w:rsidP="00B0232E">
      <w:pPr>
        <w:tabs>
          <w:tab w:val="left" w:pos="709"/>
        </w:tabs>
        <w:spacing w:after="80"/>
        <w:ind w:left="709"/>
        <w:jc w:val="both"/>
        <w:rPr>
          <w:szCs w:val="24"/>
        </w:rPr>
      </w:pPr>
    </w:p>
    <w:p w:rsidR="00B0232E" w:rsidRPr="00B0232E" w:rsidRDefault="00B0232E" w:rsidP="00B0232E">
      <w:pPr>
        <w:numPr>
          <w:ilvl w:val="0"/>
          <w:numId w:val="29"/>
        </w:numPr>
        <w:spacing w:after="240"/>
        <w:ind w:left="709"/>
        <w:rPr>
          <w:szCs w:val="24"/>
        </w:rPr>
      </w:pPr>
      <w:r w:rsidRPr="00B0232E">
        <w:rPr>
          <w:b/>
          <w:szCs w:val="24"/>
        </w:rPr>
        <w:t>Related Party Transactions</w:t>
      </w:r>
    </w:p>
    <w:p w:rsidR="00B0232E" w:rsidRPr="00B0232E" w:rsidRDefault="00B0232E" w:rsidP="00B0232E">
      <w:pPr>
        <w:tabs>
          <w:tab w:val="left" w:pos="709"/>
        </w:tabs>
        <w:spacing w:after="80"/>
        <w:ind w:left="709"/>
        <w:jc w:val="both"/>
        <w:rPr>
          <w:szCs w:val="24"/>
        </w:rPr>
      </w:pPr>
      <w:r w:rsidRPr="00B0232E">
        <w:rPr>
          <w:szCs w:val="24"/>
        </w:rPr>
        <w:t>In accordance with IFRS, the financial statements must contain the disclosures necessary to draw attention to the possibility that the reported financial position of the Pension Fund may have been affected by the existence of related parties and associated material transactions.  They include:</w:t>
      </w:r>
    </w:p>
    <w:p w:rsidR="00B0232E" w:rsidRPr="00B0232E" w:rsidRDefault="00B0232E" w:rsidP="00B0232E">
      <w:pPr>
        <w:tabs>
          <w:tab w:val="left" w:pos="709"/>
        </w:tabs>
        <w:spacing w:after="80"/>
        <w:ind w:left="709"/>
        <w:jc w:val="both"/>
        <w:rPr>
          <w:szCs w:val="24"/>
        </w:rPr>
      </w:pPr>
    </w:p>
    <w:p w:rsidR="00B0232E" w:rsidRPr="00B0232E" w:rsidRDefault="00B0232E" w:rsidP="00B0232E">
      <w:pPr>
        <w:numPr>
          <w:ilvl w:val="0"/>
          <w:numId w:val="5"/>
        </w:numPr>
        <w:tabs>
          <w:tab w:val="clear" w:pos="360"/>
          <w:tab w:val="num" w:pos="1080"/>
        </w:tabs>
        <w:spacing w:after="240"/>
        <w:ind w:left="1080"/>
        <w:jc w:val="both"/>
        <w:rPr>
          <w:szCs w:val="24"/>
        </w:rPr>
      </w:pPr>
      <w:r w:rsidRPr="00B0232E">
        <w:rPr>
          <w:szCs w:val="24"/>
        </w:rPr>
        <w:t>At 31 March 2014, Gill Kilpatrick, CPFA, was Treasurer to the Pension Fund and County Treasurer for Lancashire County Council.</w:t>
      </w:r>
    </w:p>
    <w:p w:rsidR="00B0232E" w:rsidRPr="00B0232E" w:rsidRDefault="00B0232E" w:rsidP="00B0232E">
      <w:pPr>
        <w:numPr>
          <w:ilvl w:val="0"/>
          <w:numId w:val="5"/>
        </w:numPr>
        <w:tabs>
          <w:tab w:val="clear" w:pos="360"/>
          <w:tab w:val="num" w:pos="1080"/>
        </w:tabs>
        <w:spacing w:after="240"/>
        <w:ind w:left="1080"/>
        <w:jc w:val="both"/>
        <w:rPr>
          <w:szCs w:val="24"/>
        </w:rPr>
      </w:pPr>
      <w:r w:rsidRPr="00B0232E">
        <w:rPr>
          <w:szCs w:val="24"/>
        </w:rPr>
        <w:t xml:space="preserve">The Pension Fund includes 99 scheduled and 198 admitted bodies. </w:t>
      </w:r>
    </w:p>
    <w:p w:rsidR="00B0232E" w:rsidRPr="00B0232E" w:rsidRDefault="00B0232E" w:rsidP="00B0232E">
      <w:pPr>
        <w:numPr>
          <w:ilvl w:val="0"/>
          <w:numId w:val="5"/>
        </w:numPr>
        <w:tabs>
          <w:tab w:val="clear" w:pos="360"/>
          <w:tab w:val="num" w:pos="1080"/>
        </w:tabs>
        <w:spacing w:after="240"/>
        <w:ind w:left="1080"/>
        <w:jc w:val="both"/>
        <w:rPr>
          <w:szCs w:val="24"/>
        </w:rPr>
      </w:pPr>
      <w:r w:rsidRPr="00B0232E">
        <w:rPr>
          <w:szCs w:val="24"/>
        </w:rPr>
        <w:lastRenderedPageBreak/>
        <w:t>Members of the Pension Fund Committee, comprising 14 County Councillors, 2 Councillors from Unitary Authorities, 2 Councillors from District Councils, 2 Trade Union representatives, 1 representative from the Higher/Further education establishments and the Investment Advisory Panel.</w:t>
      </w:r>
    </w:p>
    <w:p w:rsidR="00B0232E" w:rsidRPr="00B0232E" w:rsidRDefault="00B0232E" w:rsidP="00B0232E">
      <w:pPr>
        <w:spacing w:after="240"/>
        <w:ind w:left="720"/>
        <w:jc w:val="both"/>
        <w:rPr>
          <w:szCs w:val="24"/>
        </w:rPr>
      </w:pPr>
      <w:r w:rsidRPr="00B0232E">
        <w:rPr>
          <w:szCs w:val="24"/>
        </w:rPr>
        <w:t>The Pension Fund Committee members and senior officers of the Pension Fund were asked to complete a related party declaration for 2013/14. This revealed no material transactions between the Council and the members / officers and their families affecting involvement with the Pension Fund.  Each member of the Pension Fund Committee formally considers conflicts of interest at each meeting.</w:t>
      </w:r>
    </w:p>
    <w:p w:rsidR="00B0232E" w:rsidRPr="00B0232E" w:rsidRDefault="00B0232E" w:rsidP="00B0232E">
      <w:pPr>
        <w:ind w:left="709"/>
        <w:rPr>
          <w:b/>
        </w:rPr>
      </w:pPr>
      <w:r w:rsidRPr="00B0232E">
        <w:rPr>
          <w:b/>
        </w:rPr>
        <w:t>Lancashire County Council</w:t>
      </w:r>
    </w:p>
    <w:p w:rsidR="00B0232E" w:rsidRPr="00B0232E" w:rsidRDefault="00B0232E" w:rsidP="00B0232E">
      <w:pPr>
        <w:ind w:left="709"/>
      </w:pPr>
    </w:p>
    <w:p w:rsidR="00B0232E" w:rsidRPr="00B0232E" w:rsidRDefault="00B0232E" w:rsidP="00B0232E">
      <w:pPr>
        <w:ind w:left="709"/>
      </w:pPr>
      <w:r w:rsidRPr="00B0232E">
        <w:t>The Lancashire County Pension Fund is administered by Lancashire County Council. Consequently there is a strong relationship between the council and the pension fund.</w:t>
      </w:r>
    </w:p>
    <w:p w:rsidR="00B0232E" w:rsidRPr="00B0232E" w:rsidRDefault="00B0232E" w:rsidP="00B0232E">
      <w:pPr>
        <w:ind w:left="709"/>
      </w:pPr>
    </w:p>
    <w:p w:rsidR="00B0232E" w:rsidRPr="00B0232E" w:rsidRDefault="00B0232E" w:rsidP="00B0232E">
      <w:pPr>
        <w:ind w:left="709"/>
      </w:pPr>
      <w:r w:rsidRPr="00B0232E">
        <w:t xml:space="preserve">The council incurred costs of £4.2 million (2012/13: £3.8 million) in relation to the administration of the fund.  This includes a proportion of relevant officers' salaries in respect of time allocated to Pension and Investment issues.  The council was subsequently reimbursed by the fund for these expenses. The council is also the single largest employer </w:t>
      </w:r>
    </w:p>
    <w:p w:rsidR="00B0232E" w:rsidRPr="00B0232E" w:rsidRDefault="00B0232E" w:rsidP="00B0232E">
      <w:pPr>
        <w:ind w:left="709"/>
      </w:pPr>
      <w:r w:rsidRPr="00B0232E">
        <w:t>of the members of the pension fund and contributed £69.1 million to the fund in 2013/14 (2012/13:£63.4m million). All monies owing to and due from the fund were paid in year.</w:t>
      </w:r>
    </w:p>
    <w:p w:rsidR="00B0232E" w:rsidRPr="00B0232E" w:rsidRDefault="00B0232E" w:rsidP="00B0232E">
      <w:pPr>
        <w:ind w:left="567"/>
      </w:pPr>
    </w:p>
    <w:p w:rsidR="00B0232E" w:rsidRPr="00B0232E" w:rsidRDefault="00B0232E" w:rsidP="00B0232E">
      <w:pPr>
        <w:spacing w:after="240"/>
        <w:ind w:left="720"/>
        <w:jc w:val="both"/>
        <w:rPr>
          <w:b/>
        </w:rPr>
      </w:pPr>
      <w:r w:rsidRPr="00B0232E">
        <w:rPr>
          <w:b/>
        </w:rPr>
        <w:t>Key management personnel</w:t>
      </w:r>
    </w:p>
    <w:p w:rsidR="00B0232E" w:rsidRPr="00B0232E" w:rsidRDefault="00B0232E" w:rsidP="00B0232E">
      <w:pPr>
        <w:spacing w:after="240"/>
        <w:ind w:left="720"/>
        <w:jc w:val="both"/>
      </w:pPr>
      <w:r w:rsidRPr="00B0232E">
        <w:t>Paragraph 3.9.4.3 of the Code exempts local authorities from key management personnel disclosure requirements of IAS24, on the basis that the disclosure requirements for officer remuneration and members' allowances detailed in section 3.4 of the code (which are derived from the requirements of Regulation 7 (2)-(4) of the Accounts and Audit (England) Regulations 2011 and Regulation 7A of the Accounts and Audit (Wales) Regulations 2005) satisfy the key management disclosure requirements of paragraph 16 of IAS24.  This applies in equal measure to the accounts of the Lancashire County Pension Fund.</w:t>
      </w:r>
    </w:p>
    <w:p w:rsidR="00B0232E" w:rsidRPr="00B0232E" w:rsidRDefault="00B0232E" w:rsidP="00B0232E">
      <w:pPr>
        <w:spacing w:after="240"/>
        <w:ind w:left="720"/>
        <w:jc w:val="both"/>
      </w:pPr>
      <w:r w:rsidRPr="00B0232E">
        <w:t>The disclosure required by Regulation 7 (2)-(4) of the Accounts and Audit (England) Regulations can be found in the main accounts of Lancashire County Council.</w:t>
      </w:r>
    </w:p>
    <w:p w:rsidR="00B0232E" w:rsidRPr="00B0232E" w:rsidRDefault="00B0232E" w:rsidP="00B0232E">
      <w:pPr>
        <w:spacing w:after="240"/>
        <w:ind w:left="720"/>
        <w:jc w:val="both"/>
      </w:pPr>
    </w:p>
    <w:p w:rsidR="00B0232E" w:rsidRPr="00B0232E" w:rsidRDefault="00B0232E" w:rsidP="00B0232E">
      <w:pPr>
        <w:numPr>
          <w:ilvl w:val="0"/>
          <w:numId w:val="29"/>
        </w:numPr>
        <w:spacing w:after="240"/>
        <w:ind w:left="862"/>
        <w:rPr>
          <w:b/>
          <w:szCs w:val="24"/>
        </w:rPr>
      </w:pPr>
      <w:r w:rsidRPr="00B0232E">
        <w:rPr>
          <w:b/>
          <w:szCs w:val="24"/>
        </w:rPr>
        <w:t>Icelandic Investment</w:t>
      </w:r>
    </w:p>
    <w:p w:rsidR="00B0232E" w:rsidRPr="00B0232E" w:rsidRDefault="00B0232E" w:rsidP="00B0232E">
      <w:pPr>
        <w:widowControl w:val="0"/>
        <w:suppressAutoHyphens/>
        <w:ind w:left="709"/>
      </w:pPr>
      <w:r w:rsidRPr="00B0232E">
        <w:rPr>
          <w:szCs w:val="22"/>
        </w:rPr>
        <w:t xml:space="preserve">The Lancashire County Pension Fund had £2.4m on deposit with the Icelandic Bank Landsbanki (LBI) when it collapsed in October 2008.  </w:t>
      </w:r>
      <w:r w:rsidRPr="00B0232E">
        <w:t>The Winding up Board published details of LBI's financial position as at 31 December 2013; this showed that LBI's assets, including partial payments already made in respect of priority claims were greater than the sum of priority claims. It is therefore still considered likely that UK local authorities will recover 100% of their deposits, subject to potential future exchange rate fluctuations.  Approximately 51.8% of the total claim has now been repaid and the outstanding balance at 31</w:t>
      </w:r>
      <w:r w:rsidRPr="00B0232E">
        <w:rPr>
          <w:vertAlign w:val="superscript"/>
        </w:rPr>
        <w:t>st</w:t>
      </w:r>
      <w:r w:rsidRPr="00B0232E">
        <w:t xml:space="preserve"> March 2014 is £1.2m.  The exact timing and amount of future distributions is not known at this stage. The deposit is treated as an asset on the net asset statement and the carrying value is written down as distributions are received.</w:t>
      </w:r>
    </w:p>
    <w:p w:rsidR="00B0232E" w:rsidRPr="00B0232E" w:rsidRDefault="00B0232E" w:rsidP="00B0232E">
      <w:pPr>
        <w:widowControl w:val="0"/>
        <w:suppressAutoHyphens/>
        <w:ind w:left="709"/>
      </w:pPr>
    </w:p>
    <w:p w:rsidR="00B0232E" w:rsidRDefault="00B0232E" w:rsidP="00B0232E">
      <w:pPr>
        <w:widowControl w:val="0"/>
        <w:suppressAutoHyphens/>
        <w:ind w:left="720"/>
      </w:pPr>
    </w:p>
    <w:p w:rsidR="006F57E8" w:rsidRDefault="006F57E8" w:rsidP="00B0232E">
      <w:pPr>
        <w:widowControl w:val="0"/>
        <w:suppressAutoHyphens/>
        <w:ind w:left="720"/>
      </w:pPr>
    </w:p>
    <w:p w:rsidR="006F57E8" w:rsidRDefault="006F57E8" w:rsidP="00B0232E">
      <w:pPr>
        <w:widowControl w:val="0"/>
        <w:suppressAutoHyphens/>
        <w:ind w:left="720"/>
      </w:pPr>
    </w:p>
    <w:p w:rsidR="006F57E8" w:rsidRDefault="006F57E8" w:rsidP="00B0232E">
      <w:pPr>
        <w:widowControl w:val="0"/>
        <w:suppressAutoHyphens/>
        <w:ind w:left="720"/>
      </w:pPr>
    </w:p>
    <w:p w:rsidR="006F57E8" w:rsidRPr="00B0232E" w:rsidRDefault="006F57E8" w:rsidP="00B0232E">
      <w:pPr>
        <w:widowControl w:val="0"/>
        <w:suppressAutoHyphens/>
        <w:ind w:left="720"/>
      </w:pPr>
    </w:p>
    <w:p w:rsidR="00B0232E" w:rsidRPr="00B0232E" w:rsidRDefault="00B0232E" w:rsidP="00B0232E">
      <w:pPr>
        <w:widowControl w:val="0"/>
        <w:numPr>
          <w:ilvl w:val="0"/>
          <w:numId w:val="29"/>
        </w:numPr>
        <w:tabs>
          <w:tab w:val="num" w:pos="862"/>
        </w:tabs>
        <w:suppressAutoHyphens/>
        <w:ind w:left="862"/>
        <w:contextualSpacing/>
        <w:rPr>
          <w:b/>
          <w:szCs w:val="24"/>
        </w:rPr>
      </w:pPr>
      <w:r w:rsidRPr="00B0232E">
        <w:rPr>
          <w:b/>
          <w:szCs w:val="24"/>
        </w:rPr>
        <w:t>Funding Arrangements</w:t>
      </w:r>
    </w:p>
    <w:p w:rsidR="00B0232E" w:rsidRPr="00B0232E" w:rsidRDefault="00B0232E" w:rsidP="00B0232E">
      <w:pPr>
        <w:widowControl w:val="0"/>
        <w:tabs>
          <w:tab w:val="num" w:pos="567"/>
        </w:tabs>
        <w:suppressAutoHyphens/>
        <w:rPr>
          <w:b/>
        </w:rPr>
      </w:pPr>
    </w:p>
    <w:p w:rsidR="00B0232E" w:rsidRPr="00B0232E" w:rsidRDefault="00B0232E" w:rsidP="00B0232E">
      <w:pPr>
        <w:keepNext/>
        <w:spacing w:before="60" w:after="60" w:line="300" w:lineRule="atLeast"/>
        <w:ind w:left="709"/>
        <w:outlineLvl w:val="2"/>
        <w:rPr>
          <w:b/>
          <w:snapToGrid w:val="0"/>
          <w:szCs w:val="24"/>
          <w:lang w:eastAsia="en-US"/>
        </w:rPr>
      </w:pPr>
      <w:r w:rsidRPr="00B0232E">
        <w:rPr>
          <w:b/>
          <w:snapToGrid w:val="0"/>
          <w:szCs w:val="24"/>
          <w:lang w:eastAsia="en-US"/>
        </w:rPr>
        <w:t>Accounts for the year ended 31 March 2014 - Statement by the Consulting Actuary</w:t>
      </w:r>
    </w:p>
    <w:p w:rsidR="00B0232E" w:rsidRPr="00B0232E" w:rsidRDefault="00B0232E" w:rsidP="00B0232E">
      <w:pPr>
        <w:rPr>
          <w:lang w:eastAsia="en-US"/>
        </w:rPr>
      </w:pPr>
    </w:p>
    <w:p w:rsidR="00B0232E" w:rsidRPr="00B0232E" w:rsidRDefault="00B0232E" w:rsidP="00B0232E">
      <w:pPr>
        <w:ind w:left="709"/>
        <w:rPr>
          <w:noProof/>
        </w:rPr>
      </w:pPr>
      <w:r w:rsidRPr="00B0232E">
        <w:rPr>
          <w:noProof/>
        </w:rPr>
        <w:t>This statement has been provided to meet the requirements under Regulation 57(1)(d) of The Local Government Pension Scheme Regulations 2013.</w:t>
      </w:r>
    </w:p>
    <w:p w:rsidR="00B0232E" w:rsidRPr="00B0232E" w:rsidRDefault="00B0232E" w:rsidP="00B0232E">
      <w:pPr>
        <w:ind w:left="709"/>
        <w:rPr>
          <w:noProof/>
        </w:rPr>
      </w:pPr>
    </w:p>
    <w:p w:rsidR="00B0232E" w:rsidRPr="00B0232E" w:rsidRDefault="00B0232E" w:rsidP="00B0232E">
      <w:pPr>
        <w:ind w:left="709"/>
        <w:rPr>
          <w:noProof/>
        </w:rPr>
      </w:pPr>
      <w:r w:rsidRPr="00B0232E">
        <w:rPr>
          <w:noProof/>
        </w:rPr>
        <w:t xml:space="preserve">An actuarial valuation of the Lancashire County Pension Fund was carried out as at 31 March 2013 to determine the contribution rates with effect from 1 April 2014 to 31 March 2017.  Full details of the valuation are available as part of the funding strategy statement. </w:t>
      </w:r>
    </w:p>
    <w:p w:rsidR="00B0232E" w:rsidRPr="00B0232E" w:rsidRDefault="00BB5D97" w:rsidP="00B0232E">
      <w:pPr>
        <w:ind w:left="709"/>
        <w:rPr>
          <w:noProof/>
        </w:rPr>
      </w:pPr>
      <w:hyperlink r:id="rId11" w:history="1">
        <w:r w:rsidR="00B0232E" w:rsidRPr="00B0232E">
          <w:rPr>
            <w:noProof/>
            <w:color w:val="0000FF"/>
            <w:u w:val="single"/>
          </w:rPr>
          <w:t>Your Pension Service - Lancashire Fund Information</w:t>
        </w:r>
      </w:hyperlink>
    </w:p>
    <w:p w:rsidR="00B0232E" w:rsidRPr="00B0232E" w:rsidRDefault="00B0232E" w:rsidP="00B0232E">
      <w:pPr>
        <w:ind w:left="709"/>
        <w:rPr>
          <w:noProof/>
        </w:rPr>
      </w:pPr>
    </w:p>
    <w:p w:rsidR="00B0232E" w:rsidRPr="00B0232E" w:rsidRDefault="00B0232E" w:rsidP="00B0232E">
      <w:pPr>
        <w:spacing w:after="240"/>
        <w:ind w:left="709"/>
      </w:pPr>
      <w:r w:rsidRPr="00B0232E">
        <w:t xml:space="preserve">On the basis of the assumptions adopted, the Fund’s assets of £5,011 million represented 78% of the Fund’s past service liabilities of £6,388 million (the “Funding Target”) at the valuation date. The deficit at the valuation date was therefore £1,377 million. </w:t>
      </w:r>
    </w:p>
    <w:p w:rsidR="00B0232E" w:rsidRPr="00B0232E" w:rsidRDefault="00B0232E" w:rsidP="00B0232E">
      <w:pPr>
        <w:widowControl w:val="0"/>
        <w:tabs>
          <w:tab w:val="num" w:pos="567"/>
        </w:tabs>
        <w:suppressAutoHyphens/>
        <w:rPr>
          <w:b/>
        </w:rPr>
      </w:pPr>
    </w:p>
    <w:p w:rsidR="00B0232E" w:rsidRPr="00B0232E" w:rsidRDefault="00B0232E" w:rsidP="00B0232E">
      <w:pPr>
        <w:spacing w:after="240"/>
      </w:pPr>
      <w:r w:rsidRPr="00B0232E">
        <w:t xml:space="preserve">. </w:t>
      </w:r>
    </w:p>
    <w:p w:rsidR="00B0232E" w:rsidRPr="00B0232E" w:rsidRDefault="00B0232E" w:rsidP="00B0232E">
      <w:pPr>
        <w:spacing w:after="240"/>
        <w:ind w:left="567"/>
      </w:pPr>
      <w:r w:rsidRPr="00B0232E">
        <w:t xml:space="preserve"> </w:t>
      </w:r>
      <w:r w:rsidRPr="00B0232E">
        <w:rPr>
          <w:noProof/>
        </w:rPr>
        <w:drawing>
          <wp:inline distT="0" distB="0" distL="0" distR="0" wp14:anchorId="224AD52C" wp14:editId="2BE0CDA8">
            <wp:extent cx="6151245"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151245" cy="2743200"/>
                    </a:xfrm>
                    <a:prstGeom prst="rect">
                      <a:avLst/>
                    </a:prstGeom>
                    <a:noFill/>
                  </pic:spPr>
                </pic:pic>
              </a:graphicData>
            </a:graphic>
          </wp:inline>
        </w:drawing>
      </w:r>
    </w:p>
    <w:p w:rsidR="00B0232E" w:rsidRPr="00B0232E" w:rsidRDefault="00B0232E" w:rsidP="00B0232E">
      <w:pPr>
        <w:spacing w:after="240"/>
        <w:ind w:left="567"/>
      </w:pPr>
      <w:r w:rsidRPr="00B0232E">
        <w:t xml:space="preserve">The valuation also showed that a common rate of contribution of 13.1% of pensionable pay per annum was required from employers.  The common rate is calculated as being sufficient in the long term, together with contributions paid by members, to meet all liabilities arising in respect of service after the valuation date. It allows for the new LGPS benefit structure effective from 1 April 2014. </w:t>
      </w:r>
    </w:p>
    <w:p w:rsidR="00B0232E" w:rsidRPr="00B0232E" w:rsidRDefault="00B0232E" w:rsidP="00B0232E">
      <w:pPr>
        <w:ind w:left="567"/>
      </w:pPr>
      <w:r w:rsidRPr="00B0232E">
        <w:t>After the valuation date, there were significant changes in financial markets. In particular there was an increase in gilt yields, which underpin the liability assessment. This improved the funding position materially to 82% with a resulting deficit of £1,088 million. This improvement was taken into account when setting the deficit contribution requirements for employers where required to stabilise contribution rates. On average across the Fund, the updated deficit would be eliminated by a contribution addition of £65m per annum increasing at 4.1% per annum (equivalent to 7.6% of projected Pensionable Pay at the valuation date) for 19 years if all assumptions are borne out in practice.</w:t>
      </w:r>
    </w:p>
    <w:p w:rsidR="00B0232E" w:rsidRPr="00B0232E" w:rsidRDefault="00B0232E" w:rsidP="00B0232E">
      <w:pPr>
        <w:ind w:left="567"/>
        <w:rPr>
          <w:noProof/>
        </w:rPr>
      </w:pPr>
      <w:r w:rsidRPr="00B0232E">
        <w:rPr>
          <w:noProof/>
        </w:rPr>
        <w:t xml:space="preserve">Further details regarding the results of the valuation are contained in the formal report on the actuarial valuation dated March 2014. </w:t>
      </w:r>
    </w:p>
    <w:p w:rsidR="00B0232E" w:rsidRPr="00B0232E" w:rsidRDefault="00B0232E" w:rsidP="00B0232E">
      <w:pPr>
        <w:ind w:left="567"/>
      </w:pPr>
    </w:p>
    <w:p w:rsidR="00B0232E" w:rsidRPr="00B0232E" w:rsidRDefault="00B0232E" w:rsidP="00B0232E">
      <w:pPr>
        <w:spacing w:after="240"/>
        <w:ind w:left="567"/>
      </w:pPr>
      <w:r w:rsidRPr="00B0232E">
        <w:lastRenderedPageBreak/>
        <w:t>In practice, each individual employer’s position is assessed separately and the contributions required are set out in the report. In addition to the certified contribution rates, payments to cover additional liabilities arising from early retirements (other than ill-health retirements) will be made to the Fund by the employers.</w:t>
      </w:r>
    </w:p>
    <w:p w:rsidR="00B0232E" w:rsidRPr="00B0232E" w:rsidRDefault="00B0232E" w:rsidP="00B0232E">
      <w:pPr>
        <w:spacing w:after="240"/>
        <w:ind w:left="567"/>
      </w:pPr>
      <w:r w:rsidRPr="00B0232E">
        <w:t xml:space="preserve">The funding plan adopted in assessing the contributions for each individual employer is in accordance with the Funding Strategy Statement (FSS). Any different approaches adopted, e.g. with regard to the implementation of contribution increases and deficit recovery periods, are as determined through the FSS consultation process. </w:t>
      </w:r>
    </w:p>
    <w:p w:rsidR="00B0232E" w:rsidRPr="00B0232E" w:rsidRDefault="00B0232E" w:rsidP="00B0232E">
      <w:pPr>
        <w:ind w:left="567"/>
      </w:pPr>
      <w:r w:rsidRPr="00B0232E">
        <w:t>The valuation was carried out using the projected unit actuarial method and the main actuarial assumptions used for assessing the Funding Target and the common contribution rate were as follows:</w:t>
      </w:r>
    </w:p>
    <w:p w:rsidR="00B0232E" w:rsidRPr="00B0232E" w:rsidRDefault="00B0232E" w:rsidP="00B0232E">
      <w:pPr>
        <w:ind w:left="567"/>
      </w:pPr>
    </w:p>
    <w:p w:rsidR="00B0232E" w:rsidRPr="00B0232E" w:rsidRDefault="00B0232E" w:rsidP="00B0232E">
      <w:pPr>
        <w:ind w:left="567"/>
      </w:pPr>
    </w:p>
    <w:tbl>
      <w:tblPr>
        <w:tblW w:w="0" w:type="auto"/>
        <w:tblInd w:w="725" w:type="dxa"/>
        <w:tblBorders>
          <w:top w:val="single" w:sz="4" w:space="0" w:color="auto"/>
          <w:bottom w:val="single" w:sz="4" w:space="0" w:color="auto"/>
          <w:insideH w:val="single" w:sz="4" w:space="0" w:color="auto"/>
        </w:tblBorders>
        <w:tblLayout w:type="fixed"/>
        <w:tblCellMar>
          <w:left w:w="72" w:type="dxa"/>
          <w:right w:w="72" w:type="dxa"/>
        </w:tblCellMar>
        <w:tblLook w:val="0000" w:firstRow="0" w:lastRow="0" w:firstColumn="0" w:lastColumn="0" w:noHBand="0" w:noVBand="0"/>
      </w:tblPr>
      <w:tblGrid>
        <w:gridCol w:w="4217"/>
        <w:gridCol w:w="2245"/>
        <w:gridCol w:w="2565"/>
      </w:tblGrid>
      <w:tr w:rsidR="00B0232E" w:rsidRPr="00B0232E" w:rsidTr="00B0232E">
        <w:trPr>
          <w:cantSplit/>
          <w:tblHeader/>
        </w:trPr>
        <w:tc>
          <w:tcPr>
            <w:tcW w:w="4217" w:type="dxa"/>
            <w:tcBorders>
              <w:top w:val="nil"/>
              <w:bottom w:val="nil"/>
            </w:tcBorders>
            <w:shd w:val="clear" w:color="auto" w:fill="002C77"/>
            <w:vAlign w:val="bottom"/>
          </w:tcPr>
          <w:p w:rsidR="00B0232E" w:rsidRPr="00B0232E" w:rsidRDefault="00B0232E" w:rsidP="00B0232E">
            <w:pPr>
              <w:spacing w:before="60" w:after="60"/>
              <w:rPr>
                <w:rFonts w:ascii="Arial Black" w:hAnsi="Arial Black"/>
                <w:color w:val="FFFFFF"/>
                <w:sz w:val="18"/>
                <w:lang w:eastAsia="en-US"/>
              </w:rPr>
            </w:pPr>
          </w:p>
        </w:tc>
        <w:tc>
          <w:tcPr>
            <w:tcW w:w="2245" w:type="dxa"/>
            <w:tcBorders>
              <w:top w:val="nil"/>
              <w:bottom w:val="nil"/>
            </w:tcBorders>
            <w:shd w:val="clear" w:color="auto" w:fill="002C77"/>
            <w:vAlign w:val="bottom"/>
          </w:tcPr>
          <w:p w:rsidR="00B0232E" w:rsidRPr="00B0232E" w:rsidRDefault="00B0232E" w:rsidP="00B0232E">
            <w:pPr>
              <w:spacing w:before="60" w:after="60"/>
              <w:rPr>
                <w:rFonts w:ascii="Arial Black" w:hAnsi="Arial Black"/>
                <w:color w:val="FFFFFF"/>
                <w:sz w:val="18"/>
                <w:lang w:eastAsia="en-US"/>
              </w:rPr>
            </w:pPr>
            <w:r w:rsidRPr="00B0232E">
              <w:rPr>
                <w:rFonts w:ascii="Arial Black" w:hAnsi="Arial Black"/>
                <w:color w:val="FFFFFF"/>
                <w:sz w:val="18"/>
                <w:lang w:eastAsia="en-US"/>
              </w:rPr>
              <w:t>For past service liabilities (Funding Target)</w:t>
            </w:r>
          </w:p>
        </w:tc>
        <w:tc>
          <w:tcPr>
            <w:tcW w:w="2565" w:type="dxa"/>
            <w:tcBorders>
              <w:top w:val="nil"/>
              <w:bottom w:val="nil"/>
            </w:tcBorders>
            <w:shd w:val="clear" w:color="auto" w:fill="002C77"/>
            <w:vAlign w:val="bottom"/>
          </w:tcPr>
          <w:p w:rsidR="00B0232E" w:rsidRPr="00B0232E" w:rsidRDefault="00B0232E" w:rsidP="00B0232E">
            <w:pPr>
              <w:spacing w:before="60" w:after="60"/>
              <w:rPr>
                <w:rFonts w:ascii="Arial Black" w:hAnsi="Arial Black"/>
                <w:color w:val="FFFFFF"/>
                <w:sz w:val="18"/>
                <w:lang w:eastAsia="en-US"/>
              </w:rPr>
            </w:pPr>
            <w:r w:rsidRPr="00B0232E">
              <w:rPr>
                <w:rFonts w:ascii="Arial Black" w:hAnsi="Arial Black"/>
                <w:color w:val="FFFFFF"/>
                <w:sz w:val="18"/>
                <w:lang w:eastAsia="en-US"/>
              </w:rPr>
              <w:t>For future service liabilities (Common Contribution Rate)</w:t>
            </w:r>
          </w:p>
        </w:tc>
      </w:tr>
      <w:tr w:rsidR="00B0232E" w:rsidRPr="00B0232E" w:rsidTr="00B0232E">
        <w:trPr>
          <w:cantSplit/>
        </w:trPr>
        <w:tc>
          <w:tcPr>
            <w:tcW w:w="4217" w:type="dxa"/>
            <w:tcBorders>
              <w:top w:val="nil"/>
            </w:tcBorders>
            <w:shd w:val="clear" w:color="auto" w:fill="auto"/>
          </w:tcPr>
          <w:p w:rsidR="00B0232E" w:rsidRPr="00B0232E" w:rsidRDefault="00B0232E" w:rsidP="00B0232E">
            <w:pPr>
              <w:spacing w:before="40" w:after="40"/>
              <w:rPr>
                <w:rFonts w:cs="Arial"/>
                <w:sz w:val="20"/>
                <w:lang w:eastAsia="en-US"/>
              </w:rPr>
            </w:pPr>
            <w:r w:rsidRPr="00B0232E">
              <w:rPr>
                <w:rFonts w:cs="Arial"/>
                <w:sz w:val="20"/>
                <w:lang w:eastAsia="en-US"/>
              </w:rPr>
              <w:t>Rate of return on investments (discount rate)</w:t>
            </w:r>
          </w:p>
        </w:tc>
        <w:tc>
          <w:tcPr>
            <w:tcW w:w="2245" w:type="dxa"/>
            <w:tcBorders>
              <w:top w:val="nil"/>
            </w:tcBorders>
            <w:shd w:val="clear" w:color="auto" w:fill="auto"/>
          </w:tcPr>
          <w:p w:rsidR="00B0232E" w:rsidRPr="00B0232E" w:rsidRDefault="00B0232E" w:rsidP="00B0232E">
            <w:pPr>
              <w:rPr>
                <w:rFonts w:cs="Arial"/>
                <w:sz w:val="20"/>
                <w:lang w:eastAsia="en-US"/>
              </w:rPr>
            </w:pPr>
            <w:r w:rsidRPr="00B0232E">
              <w:rPr>
                <w:rFonts w:cs="Arial"/>
                <w:sz w:val="20"/>
                <w:lang w:eastAsia="en-US"/>
              </w:rPr>
              <w:t>4.8% per annum</w:t>
            </w:r>
          </w:p>
        </w:tc>
        <w:tc>
          <w:tcPr>
            <w:tcW w:w="2565" w:type="dxa"/>
            <w:tcBorders>
              <w:top w:val="nil"/>
            </w:tcBorders>
            <w:shd w:val="clear" w:color="auto" w:fill="auto"/>
          </w:tcPr>
          <w:p w:rsidR="00B0232E" w:rsidRPr="00B0232E" w:rsidRDefault="00B0232E" w:rsidP="00B0232E">
            <w:pPr>
              <w:rPr>
                <w:rFonts w:cs="Arial"/>
                <w:sz w:val="20"/>
                <w:lang w:eastAsia="en-US"/>
              </w:rPr>
            </w:pPr>
            <w:r w:rsidRPr="00B0232E">
              <w:rPr>
                <w:rFonts w:cs="Arial"/>
                <w:sz w:val="20"/>
                <w:lang w:eastAsia="en-US"/>
              </w:rPr>
              <w:t>5.6% per annum</w:t>
            </w:r>
          </w:p>
        </w:tc>
      </w:tr>
      <w:tr w:rsidR="00B0232E" w:rsidRPr="00B0232E" w:rsidTr="00B0232E">
        <w:trPr>
          <w:cantSplit/>
        </w:trPr>
        <w:tc>
          <w:tcPr>
            <w:tcW w:w="4217" w:type="dxa"/>
            <w:shd w:val="clear" w:color="auto" w:fill="auto"/>
          </w:tcPr>
          <w:p w:rsidR="00B0232E" w:rsidRPr="00B0232E" w:rsidRDefault="00B0232E" w:rsidP="00B0232E">
            <w:pPr>
              <w:spacing w:before="40" w:after="40"/>
              <w:rPr>
                <w:rFonts w:cs="Arial"/>
                <w:sz w:val="20"/>
                <w:lang w:eastAsia="en-US"/>
              </w:rPr>
            </w:pPr>
            <w:r w:rsidRPr="00B0232E">
              <w:rPr>
                <w:rFonts w:cs="Arial"/>
                <w:sz w:val="20"/>
                <w:lang w:eastAsia="en-US"/>
              </w:rPr>
              <w:t>Rate of pay increases (long term)*</w:t>
            </w:r>
          </w:p>
        </w:tc>
        <w:tc>
          <w:tcPr>
            <w:tcW w:w="2245" w:type="dxa"/>
            <w:shd w:val="clear" w:color="auto" w:fill="auto"/>
          </w:tcPr>
          <w:p w:rsidR="00B0232E" w:rsidRPr="00B0232E" w:rsidRDefault="00B0232E" w:rsidP="00B0232E">
            <w:pPr>
              <w:spacing w:before="40" w:after="40"/>
              <w:rPr>
                <w:rFonts w:cs="Arial"/>
                <w:sz w:val="20"/>
                <w:lang w:eastAsia="en-US"/>
              </w:rPr>
            </w:pPr>
            <w:r w:rsidRPr="00B0232E">
              <w:rPr>
                <w:rFonts w:cs="Arial"/>
                <w:sz w:val="20"/>
                <w:lang w:eastAsia="en-US"/>
              </w:rPr>
              <w:t>4.1% per annum</w:t>
            </w:r>
          </w:p>
        </w:tc>
        <w:tc>
          <w:tcPr>
            <w:tcW w:w="2565" w:type="dxa"/>
            <w:shd w:val="clear" w:color="auto" w:fill="auto"/>
          </w:tcPr>
          <w:p w:rsidR="00B0232E" w:rsidRPr="00B0232E" w:rsidRDefault="00B0232E" w:rsidP="00B0232E">
            <w:pPr>
              <w:spacing w:before="40" w:after="40"/>
              <w:rPr>
                <w:rFonts w:cs="Arial"/>
                <w:sz w:val="20"/>
                <w:lang w:eastAsia="en-US"/>
              </w:rPr>
            </w:pPr>
            <w:r w:rsidRPr="00B0232E">
              <w:rPr>
                <w:rFonts w:cs="Arial"/>
                <w:sz w:val="20"/>
                <w:lang w:eastAsia="en-US"/>
              </w:rPr>
              <w:t>4.1% per annum</w:t>
            </w:r>
          </w:p>
        </w:tc>
      </w:tr>
      <w:tr w:rsidR="00B0232E" w:rsidRPr="00B0232E" w:rsidTr="00B0232E">
        <w:trPr>
          <w:cantSplit/>
        </w:trPr>
        <w:tc>
          <w:tcPr>
            <w:tcW w:w="4217" w:type="dxa"/>
            <w:shd w:val="clear" w:color="auto" w:fill="auto"/>
          </w:tcPr>
          <w:p w:rsidR="00B0232E" w:rsidRPr="00B0232E" w:rsidRDefault="00B0232E" w:rsidP="00B0232E">
            <w:pPr>
              <w:rPr>
                <w:rFonts w:cs="Arial"/>
                <w:sz w:val="20"/>
                <w:lang w:eastAsia="en-US"/>
              </w:rPr>
            </w:pPr>
            <w:r w:rsidRPr="00B0232E">
              <w:rPr>
                <w:rFonts w:cs="Arial"/>
                <w:sz w:val="20"/>
                <w:lang w:eastAsia="en-US"/>
              </w:rPr>
              <w:t xml:space="preserve">Rate of increases in pensions </w:t>
            </w:r>
          </w:p>
          <w:p w:rsidR="00B0232E" w:rsidRPr="00B0232E" w:rsidRDefault="00B0232E" w:rsidP="00B0232E">
            <w:pPr>
              <w:rPr>
                <w:rFonts w:cs="Arial"/>
                <w:sz w:val="20"/>
                <w:lang w:eastAsia="en-US"/>
              </w:rPr>
            </w:pPr>
            <w:r w:rsidRPr="00B0232E">
              <w:rPr>
                <w:rFonts w:cs="Arial"/>
                <w:sz w:val="20"/>
                <w:lang w:eastAsia="en-US"/>
              </w:rPr>
              <w:t xml:space="preserve">in payment (in excess of </w:t>
            </w:r>
          </w:p>
          <w:p w:rsidR="00B0232E" w:rsidRPr="00B0232E" w:rsidRDefault="00B0232E" w:rsidP="00B0232E">
            <w:pPr>
              <w:rPr>
                <w:rFonts w:cs="Arial"/>
                <w:sz w:val="20"/>
                <w:lang w:eastAsia="en-US"/>
              </w:rPr>
            </w:pPr>
            <w:r w:rsidRPr="00B0232E">
              <w:rPr>
                <w:rFonts w:cs="Arial"/>
                <w:sz w:val="20"/>
                <w:lang w:eastAsia="en-US"/>
              </w:rPr>
              <w:t>Guaranteed Minimum Pension)</w:t>
            </w:r>
          </w:p>
        </w:tc>
        <w:tc>
          <w:tcPr>
            <w:tcW w:w="2245" w:type="dxa"/>
            <w:shd w:val="clear" w:color="auto" w:fill="auto"/>
            <w:vAlign w:val="center"/>
          </w:tcPr>
          <w:p w:rsidR="00B0232E" w:rsidRPr="00B0232E" w:rsidRDefault="00B0232E" w:rsidP="00B0232E">
            <w:pPr>
              <w:rPr>
                <w:rFonts w:cs="Arial"/>
                <w:sz w:val="20"/>
                <w:lang w:eastAsia="en-US"/>
              </w:rPr>
            </w:pPr>
            <w:r w:rsidRPr="00B0232E">
              <w:rPr>
                <w:rFonts w:cs="Arial"/>
                <w:sz w:val="20"/>
                <w:lang w:eastAsia="en-US"/>
              </w:rPr>
              <w:t>2.6% per annum</w:t>
            </w:r>
          </w:p>
        </w:tc>
        <w:tc>
          <w:tcPr>
            <w:tcW w:w="2565" w:type="dxa"/>
            <w:shd w:val="clear" w:color="auto" w:fill="auto"/>
            <w:vAlign w:val="center"/>
          </w:tcPr>
          <w:p w:rsidR="00B0232E" w:rsidRPr="00B0232E" w:rsidRDefault="00B0232E" w:rsidP="00B0232E">
            <w:pPr>
              <w:rPr>
                <w:rFonts w:cs="Arial"/>
                <w:sz w:val="20"/>
                <w:lang w:eastAsia="en-US"/>
              </w:rPr>
            </w:pPr>
            <w:r w:rsidRPr="00B0232E">
              <w:rPr>
                <w:rFonts w:cs="Arial"/>
                <w:sz w:val="20"/>
                <w:lang w:eastAsia="en-US"/>
              </w:rPr>
              <w:t>2.6% per annum</w:t>
            </w:r>
          </w:p>
        </w:tc>
      </w:tr>
    </w:tbl>
    <w:p w:rsidR="00B0232E" w:rsidRPr="00B0232E" w:rsidRDefault="00B0232E" w:rsidP="00B0232E">
      <w:pPr>
        <w:spacing w:after="240"/>
        <w:ind w:firstLine="709"/>
        <w:rPr>
          <w:sz w:val="16"/>
          <w:szCs w:val="16"/>
        </w:rPr>
      </w:pPr>
      <w:r w:rsidRPr="00B0232E">
        <w:rPr>
          <w:sz w:val="16"/>
          <w:szCs w:val="16"/>
        </w:rPr>
        <w:t>* allowance was also made for short-term public sector pay restraint over a 3 year period.</w:t>
      </w:r>
    </w:p>
    <w:p w:rsidR="00B0232E" w:rsidRPr="00B0232E" w:rsidRDefault="00B0232E" w:rsidP="00B0232E">
      <w:pPr>
        <w:spacing w:after="240"/>
        <w:ind w:left="567"/>
      </w:pPr>
      <w:r w:rsidRPr="00B0232E">
        <w:t>The assets were assessed at market value.</w:t>
      </w:r>
    </w:p>
    <w:p w:rsidR="00B0232E" w:rsidRDefault="00B0232E" w:rsidP="00B0232E">
      <w:pPr>
        <w:ind w:left="567"/>
      </w:pPr>
      <w:r w:rsidRPr="00B0232E">
        <w:t>The next triennial actuarial valuation of the Fund is due as at 31 March 2016.  Based on the results of that valuation, the contribution rates payable by the individual employers will be revised with effect from 1 April 2017.</w:t>
      </w:r>
    </w:p>
    <w:p w:rsidR="006F57E8" w:rsidRPr="00B0232E" w:rsidRDefault="006F57E8" w:rsidP="00B0232E">
      <w:pPr>
        <w:ind w:left="567"/>
      </w:pPr>
    </w:p>
    <w:p w:rsidR="00B0232E" w:rsidRPr="00B0232E" w:rsidRDefault="00B0232E" w:rsidP="00B0232E">
      <w:pPr>
        <w:ind w:left="567"/>
      </w:pPr>
    </w:p>
    <w:p w:rsidR="00B0232E" w:rsidRPr="00B0232E" w:rsidRDefault="00B0232E" w:rsidP="00B0232E">
      <w:pPr>
        <w:numPr>
          <w:ilvl w:val="0"/>
          <w:numId w:val="29"/>
        </w:numPr>
        <w:tabs>
          <w:tab w:val="num" w:pos="862"/>
        </w:tabs>
        <w:ind w:left="862"/>
        <w:rPr>
          <w:b/>
        </w:rPr>
      </w:pPr>
      <w:r w:rsidRPr="00B0232E">
        <w:rPr>
          <w:b/>
        </w:rPr>
        <w:t xml:space="preserve">Actuarial Present Value of Promised Retirement Benefits </w:t>
      </w:r>
    </w:p>
    <w:p w:rsidR="00B0232E" w:rsidRPr="00B0232E" w:rsidRDefault="00B0232E" w:rsidP="00B0232E">
      <w:pPr>
        <w:ind w:left="567"/>
      </w:pPr>
    </w:p>
    <w:p w:rsidR="00B0232E" w:rsidRPr="00B0232E" w:rsidRDefault="00B0232E" w:rsidP="00B0232E">
      <w:pPr>
        <w:ind w:left="567"/>
      </w:pPr>
      <w:r w:rsidRPr="00B0232E">
        <w:t>IAS 26 requires the present value of the Fund’s promised retirement benefits to be disclosed, and for this purpose the actuarial assumptions and methodology used should be based on IAS 19 rather than the assumptions and methodology used for funding purposes.</w:t>
      </w:r>
    </w:p>
    <w:p w:rsidR="00B0232E" w:rsidRPr="00B0232E" w:rsidRDefault="00B0232E" w:rsidP="00B0232E">
      <w:pPr>
        <w:ind w:left="567"/>
      </w:pPr>
    </w:p>
    <w:p w:rsidR="00B0232E" w:rsidRPr="00B0232E" w:rsidRDefault="00B0232E" w:rsidP="00B0232E">
      <w:pPr>
        <w:ind w:left="567"/>
      </w:pPr>
      <w:r w:rsidRPr="00B0232E">
        <w:t>To assess the value of the benefits on this basis, we have used the following financial assumptions as at 31 March 2014 (the 31 March 2013 assumptions are included for comparison):</w:t>
      </w:r>
    </w:p>
    <w:p w:rsidR="00B0232E" w:rsidRPr="00B0232E" w:rsidRDefault="00B0232E" w:rsidP="00B0232E">
      <w:pPr>
        <w:ind w:left="567"/>
      </w:pPr>
    </w:p>
    <w:tbl>
      <w:tblPr>
        <w:tblW w:w="0" w:type="auto"/>
        <w:tblInd w:w="639" w:type="dxa"/>
        <w:tblBorders>
          <w:top w:val="single" w:sz="4" w:space="0" w:color="auto"/>
          <w:bottom w:val="single" w:sz="4" w:space="0" w:color="auto"/>
          <w:insideH w:val="single" w:sz="4" w:space="0" w:color="auto"/>
        </w:tblBorders>
        <w:tblLayout w:type="fixed"/>
        <w:tblCellMar>
          <w:left w:w="72" w:type="dxa"/>
          <w:right w:w="72" w:type="dxa"/>
        </w:tblCellMar>
        <w:tblLook w:val="0000" w:firstRow="0" w:lastRow="0" w:firstColumn="0" w:lastColumn="0" w:noHBand="0" w:noVBand="0"/>
      </w:tblPr>
      <w:tblGrid>
        <w:gridCol w:w="3708"/>
        <w:gridCol w:w="2223"/>
        <w:gridCol w:w="2565"/>
      </w:tblGrid>
      <w:tr w:rsidR="00B0232E" w:rsidRPr="00B0232E" w:rsidTr="00B0232E">
        <w:trPr>
          <w:cantSplit/>
          <w:tblHeader/>
        </w:trPr>
        <w:tc>
          <w:tcPr>
            <w:tcW w:w="3708" w:type="dxa"/>
            <w:tcBorders>
              <w:top w:val="nil"/>
              <w:bottom w:val="nil"/>
            </w:tcBorders>
            <w:shd w:val="clear" w:color="auto" w:fill="002C77"/>
            <w:vAlign w:val="bottom"/>
          </w:tcPr>
          <w:p w:rsidR="00B0232E" w:rsidRPr="00B0232E" w:rsidRDefault="00B0232E" w:rsidP="00B0232E">
            <w:pPr>
              <w:spacing w:before="60" w:after="60"/>
              <w:rPr>
                <w:rFonts w:ascii="Arial Black" w:hAnsi="Arial Black"/>
                <w:color w:val="FFFFFF"/>
                <w:sz w:val="18"/>
                <w:lang w:eastAsia="en-US"/>
              </w:rPr>
            </w:pPr>
          </w:p>
        </w:tc>
        <w:tc>
          <w:tcPr>
            <w:tcW w:w="2223" w:type="dxa"/>
            <w:tcBorders>
              <w:top w:val="nil"/>
              <w:bottom w:val="nil"/>
            </w:tcBorders>
            <w:shd w:val="clear" w:color="auto" w:fill="002C77"/>
            <w:vAlign w:val="bottom"/>
          </w:tcPr>
          <w:p w:rsidR="00B0232E" w:rsidRPr="00B0232E" w:rsidRDefault="00B0232E" w:rsidP="00B0232E">
            <w:pPr>
              <w:spacing w:before="60" w:after="60"/>
              <w:rPr>
                <w:rFonts w:ascii="Arial Black" w:hAnsi="Arial Black"/>
                <w:color w:val="FFFFFF"/>
                <w:sz w:val="18"/>
                <w:lang w:eastAsia="en-US"/>
              </w:rPr>
            </w:pPr>
            <w:r w:rsidRPr="00B0232E">
              <w:rPr>
                <w:rFonts w:ascii="Arial Black" w:hAnsi="Arial Black"/>
                <w:color w:val="FFFFFF"/>
                <w:sz w:val="18"/>
                <w:lang w:eastAsia="en-US"/>
              </w:rPr>
              <w:t>31 March 2013</w:t>
            </w:r>
          </w:p>
        </w:tc>
        <w:tc>
          <w:tcPr>
            <w:tcW w:w="2565" w:type="dxa"/>
            <w:tcBorders>
              <w:top w:val="nil"/>
              <w:bottom w:val="nil"/>
            </w:tcBorders>
            <w:shd w:val="clear" w:color="auto" w:fill="002C77"/>
            <w:vAlign w:val="bottom"/>
          </w:tcPr>
          <w:p w:rsidR="00B0232E" w:rsidRPr="00B0232E" w:rsidRDefault="00B0232E" w:rsidP="00B0232E">
            <w:pPr>
              <w:spacing w:before="60" w:after="60"/>
              <w:rPr>
                <w:rFonts w:ascii="Arial Black" w:hAnsi="Arial Black"/>
                <w:color w:val="FFFFFF"/>
                <w:sz w:val="18"/>
                <w:lang w:eastAsia="en-US"/>
              </w:rPr>
            </w:pPr>
            <w:r w:rsidRPr="00B0232E">
              <w:rPr>
                <w:rFonts w:ascii="Arial Black" w:hAnsi="Arial Black"/>
                <w:color w:val="FFFFFF"/>
                <w:sz w:val="18"/>
                <w:lang w:eastAsia="en-US"/>
              </w:rPr>
              <w:t>31 March 2014</w:t>
            </w:r>
          </w:p>
        </w:tc>
      </w:tr>
      <w:tr w:rsidR="00B0232E" w:rsidRPr="00B0232E" w:rsidTr="00B0232E">
        <w:trPr>
          <w:cantSplit/>
        </w:trPr>
        <w:tc>
          <w:tcPr>
            <w:tcW w:w="3708" w:type="dxa"/>
            <w:tcBorders>
              <w:top w:val="nil"/>
            </w:tcBorders>
            <w:shd w:val="clear" w:color="auto" w:fill="auto"/>
          </w:tcPr>
          <w:p w:rsidR="00B0232E" w:rsidRPr="00B0232E" w:rsidRDefault="00B0232E" w:rsidP="00B0232E">
            <w:pPr>
              <w:spacing w:before="40" w:after="40"/>
              <w:rPr>
                <w:rFonts w:cs="Arial"/>
                <w:sz w:val="20"/>
                <w:lang w:eastAsia="en-US"/>
              </w:rPr>
            </w:pPr>
            <w:r w:rsidRPr="00B0232E">
              <w:rPr>
                <w:rFonts w:cs="Arial"/>
                <w:sz w:val="20"/>
                <w:lang w:eastAsia="en-US"/>
              </w:rPr>
              <w:t>Rate of return on investments (discount rate)</w:t>
            </w:r>
          </w:p>
        </w:tc>
        <w:tc>
          <w:tcPr>
            <w:tcW w:w="2223" w:type="dxa"/>
            <w:tcBorders>
              <w:top w:val="nil"/>
            </w:tcBorders>
            <w:shd w:val="clear" w:color="auto" w:fill="auto"/>
          </w:tcPr>
          <w:p w:rsidR="00B0232E" w:rsidRPr="00B0232E" w:rsidRDefault="00B0232E" w:rsidP="00B0232E">
            <w:pPr>
              <w:rPr>
                <w:rFonts w:cs="Arial"/>
                <w:sz w:val="20"/>
                <w:lang w:eastAsia="en-US"/>
              </w:rPr>
            </w:pPr>
            <w:r w:rsidRPr="00B0232E">
              <w:rPr>
                <w:rFonts w:cs="Arial"/>
                <w:sz w:val="20"/>
                <w:lang w:eastAsia="en-US"/>
              </w:rPr>
              <w:t>4.2% per annum</w:t>
            </w:r>
          </w:p>
        </w:tc>
        <w:tc>
          <w:tcPr>
            <w:tcW w:w="2565" w:type="dxa"/>
            <w:tcBorders>
              <w:top w:val="nil"/>
            </w:tcBorders>
            <w:shd w:val="clear" w:color="auto" w:fill="auto"/>
          </w:tcPr>
          <w:p w:rsidR="00B0232E" w:rsidRPr="00B0232E" w:rsidRDefault="00B0232E" w:rsidP="00B0232E">
            <w:pPr>
              <w:rPr>
                <w:rFonts w:cs="Arial"/>
                <w:sz w:val="20"/>
                <w:lang w:eastAsia="en-US"/>
              </w:rPr>
            </w:pPr>
            <w:r w:rsidRPr="00B0232E">
              <w:rPr>
                <w:rFonts w:cs="Arial"/>
                <w:sz w:val="20"/>
                <w:lang w:eastAsia="en-US"/>
              </w:rPr>
              <w:t>4.5% per annum</w:t>
            </w:r>
          </w:p>
        </w:tc>
      </w:tr>
      <w:tr w:rsidR="00B0232E" w:rsidRPr="00B0232E" w:rsidTr="00B0232E">
        <w:trPr>
          <w:cantSplit/>
        </w:trPr>
        <w:tc>
          <w:tcPr>
            <w:tcW w:w="3708" w:type="dxa"/>
            <w:shd w:val="clear" w:color="auto" w:fill="auto"/>
          </w:tcPr>
          <w:p w:rsidR="00B0232E" w:rsidRPr="00B0232E" w:rsidRDefault="00B0232E" w:rsidP="00B0232E">
            <w:pPr>
              <w:spacing w:before="40" w:after="40"/>
              <w:rPr>
                <w:rFonts w:cs="Arial"/>
                <w:sz w:val="20"/>
                <w:lang w:eastAsia="en-US"/>
              </w:rPr>
            </w:pPr>
            <w:r w:rsidRPr="00B0232E">
              <w:rPr>
                <w:rFonts w:cs="Arial"/>
                <w:sz w:val="20"/>
                <w:lang w:eastAsia="en-US"/>
              </w:rPr>
              <w:t xml:space="preserve">Rate of pay increases </w:t>
            </w:r>
          </w:p>
        </w:tc>
        <w:tc>
          <w:tcPr>
            <w:tcW w:w="2223" w:type="dxa"/>
            <w:shd w:val="clear" w:color="auto" w:fill="auto"/>
          </w:tcPr>
          <w:p w:rsidR="00B0232E" w:rsidRPr="00B0232E" w:rsidRDefault="00B0232E" w:rsidP="00B0232E">
            <w:pPr>
              <w:spacing w:before="40" w:after="40"/>
              <w:rPr>
                <w:rFonts w:cs="Arial"/>
                <w:sz w:val="20"/>
                <w:lang w:eastAsia="en-US"/>
              </w:rPr>
            </w:pPr>
            <w:r w:rsidRPr="00B0232E">
              <w:rPr>
                <w:rFonts w:cs="Arial"/>
                <w:sz w:val="20"/>
                <w:lang w:eastAsia="en-US"/>
              </w:rPr>
              <w:t>4.4% per annum</w:t>
            </w:r>
          </w:p>
        </w:tc>
        <w:tc>
          <w:tcPr>
            <w:tcW w:w="2565" w:type="dxa"/>
            <w:shd w:val="clear" w:color="auto" w:fill="auto"/>
          </w:tcPr>
          <w:p w:rsidR="00B0232E" w:rsidRPr="00B0232E" w:rsidRDefault="00B0232E" w:rsidP="00B0232E">
            <w:pPr>
              <w:spacing w:before="40" w:after="40"/>
              <w:rPr>
                <w:rFonts w:cs="Arial"/>
                <w:sz w:val="20"/>
                <w:lang w:eastAsia="en-US"/>
              </w:rPr>
            </w:pPr>
            <w:r w:rsidRPr="00B0232E">
              <w:rPr>
                <w:rFonts w:cs="Arial"/>
                <w:sz w:val="20"/>
                <w:lang w:eastAsia="en-US"/>
              </w:rPr>
              <w:t>3.9% per annum*</w:t>
            </w:r>
          </w:p>
        </w:tc>
      </w:tr>
      <w:tr w:rsidR="00B0232E" w:rsidRPr="00B0232E" w:rsidTr="00B0232E">
        <w:trPr>
          <w:cantSplit/>
        </w:trPr>
        <w:tc>
          <w:tcPr>
            <w:tcW w:w="3708" w:type="dxa"/>
            <w:shd w:val="clear" w:color="auto" w:fill="auto"/>
          </w:tcPr>
          <w:p w:rsidR="00B0232E" w:rsidRPr="00B0232E" w:rsidRDefault="00B0232E" w:rsidP="00B0232E">
            <w:pPr>
              <w:rPr>
                <w:rFonts w:cs="Arial"/>
                <w:sz w:val="20"/>
                <w:lang w:eastAsia="en-US"/>
              </w:rPr>
            </w:pPr>
            <w:r w:rsidRPr="00B0232E">
              <w:rPr>
                <w:rFonts w:cs="Arial"/>
                <w:sz w:val="20"/>
                <w:lang w:eastAsia="en-US"/>
              </w:rPr>
              <w:t xml:space="preserve">Rate of increases in pensions </w:t>
            </w:r>
          </w:p>
          <w:p w:rsidR="00B0232E" w:rsidRPr="00B0232E" w:rsidRDefault="00B0232E" w:rsidP="00B0232E">
            <w:pPr>
              <w:rPr>
                <w:rFonts w:cs="Arial"/>
                <w:sz w:val="20"/>
                <w:lang w:eastAsia="en-US"/>
              </w:rPr>
            </w:pPr>
            <w:r w:rsidRPr="00B0232E">
              <w:rPr>
                <w:rFonts w:cs="Arial"/>
                <w:sz w:val="20"/>
                <w:lang w:eastAsia="en-US"/>
              </w:rPr>
              <w:t xml:space="preserve">in payment (in excess of </w:t>
            </w:r>
          </w:p>
          <w:p w:rsidR="00B0232E" w:rsidRPr="00B0232E" w:rsidRDefault="00B0232E" w:rsidP="00B0232E">
            <w:pPr>
              <w:rPr>
                <w:rFonts w:cs="Arial"/>
                <w:sz w:val="20"/>
                <w:lang w:eastAsia="en-US"/>
              </w:rPr>
            </w:pPr>
            <w:r w:rsidRPr="00B0232E">
              <w:rPr>
                <w:rFonts w:cs="Arial"/>
                <w:sz w:val="20"/>
                <w:lang w:eastAsia="en-US"/>
              </w:rPr>
              <w:t>Guaranteed Minimum Pension)</w:t>
            </w:r>
          </w:p>
        </w:tc>
        <w:tc>
          <w:tcPr>
            <w:tcW w:w="2223" w:type="dxa"/>
            <w:shd w:val="clear" w:color="auto" w:fill="auto"/>
            <w:vAlign w:val="center"/>
          </w:tcPr>
          <w:p w:rsidR="00B0232E" w:rsidRPr="00B0232E" w:rsidRDefault="00B0232E" w:rsidP="00B0232E">
            <w:pPr>
              <w:rPr>
                <w:rFonts w:cs="Arial"/>
                <w:sz w:val="20"/>
                <w:lang w:eastAsia="en-US"/>
              </w:rPr>
            </w:pPr>
            <w:r w:rsidRPr="00B0232E">
              <w:rPr>
                <w:rFonts w:cs="Arial"/>
                <w:sz w:val="20"/>
                <w:lang w:eastAsia="en-US"/>
              </w:rPr>
              <w:t>2.4% per annum</w:t>
            </w:r>
          </w:p>
        </w:tc>
        <w:tc>
          <w:tcPr>
            <w:tcW w:w="2565" w:type="dxa"/>
            <w:shd w:val="clear" w:color="auto" w:fill="auto"/>
            <w:vAlign w:val="center"/>
          </w:tcPr>
          <w:p w:rsidR="00B0232E" w:rsidRPr="00B0232E" w:rsidRDefault="00B0232E" w:rsidP="00B0232E">
            <w:pPr>
              <w:rPr>
                <w:rFonts w:cs="Arial"/>
                <w:sz w:val="20"/>
                <w:lang w:eastAsia="en-US"/>
              </w:rPr>
            </w:pPr>
            <w:r w:rsidRPr="00B0232E">
              <w:rPr>
                <w:rFonts w:cs="Arial"/>
                <w:sz w:val="20"/>
                <w:lang w:eastAsia="en-US"/>
              </w:rPr>
              <w:t>2.4% per annum</w:t>
            </w:r>
          </w:p>
        </w:tc>
      </w:tr>
    </w:tbl>
    <w:p w:rsidR="00B0232E" w:rsidRPr="00B0232E" w:rsidRDefault="00B0232E" w:rsidP="00B0232E">
      <w:pPr>
        <w:ind w:firstLine="567"/>
        <w:rPr>
          <w:sz w:val="16"/>
          <w:szCs w:val="16"/>
        </w:rPr>
      </w:pPr>
      <w:r w:rsidRPr="00B0232E">
        <w:rPr>
          <w:sz w:val="16"/>
          <w:szCs w:val="16"/>
        </w:rPr>
        <w:t xml:space="preserve"> * includes a corresponding allowance to that made in the actuarial valuation for short-term public sector pay restraint.</w:t>
      </w:r>
    </w:p>
    <w:p w:rsidR="00B0232E" w:rsidRPr="00B0232E" w:rsidRDefault="00B0232E" w:rsidP="00B0232E">
      <w:pPr>
        <w:ind w:firstLine="567"/>
        <w:rPr>
          <w:sz w:val="16"/>
          <w:szCs w:val="16"/>
        </w:rPr>
      </w:pPr>
    </w:p>
    <w:p w:rsidR="00B0232E" w:rsidRPr="00B0232E" w:rsidRDefault="00B0232E" w:rsidP="00B0232E">
      <w:pPr>
        <w:rPr>
          <w:sz w:val="16"/>
          <w:szCs w:val="16"/>
        </w:rPr>
      </w:pPr>
    </w:p>
    <w:p w:rsidR="00B0232E" w:rsidRPr="00B0232E" w:rsidRDefault="00B0232E" w:rsidP="00B0232E">
      <w:pPr>
        <w:ind w:left="567"/>
      </w:pPr>
      <w:r w:rsidRPr="00B0232E">
        <w:t xml:space="preserve">The demographic assumptions are the same as those used for funding purposes.  Full details of these assumptions are set out in the </w:t>
      </w:r>
      <w:r w:rsidRPr="00B0232E">
        <w:rPr>
          <w:noProof/>
        </w:rPr>
        <w:t>formal report on the actuarial valuation dated March 2014</w:t>
      </w:r>
      <w:r w:rsidRPr="00B0232E">
        <w:t>.</w:t>
      </w:r>
    </w:p>
    <w:p w:rsidR="00B0232E" w:rsidRPr="00B0232E" w:rsidRDefault="00B0232E" w:rsidP="00B0232E">
      <w:pPr>
        <w:ind w:left="567"/>
      </w:pPr>
    </w:p>
    <w:p w:rsidR="00B0232E" w:rsidRPr="00B0232E" w:rsidRDefault="00B0232E" w:rsidP="00B0232E">
      <w:pPr>
        <w:ind w:left="567"/>
      </w:pPr>
      <w:r w:rsidRPr="00B0232E">
        <w:lastRenderedPageBreak/>
        <w:t>During the year, corporate bond yields increased, resulting in a higher discount rate being used for IAS26 purposes at the year-end than at the beginning of the year (4.5% p.a. versus 4.2% p.a.). The pay increase assumption at the year-end has also changed to allow for a short-term public sector pay restraint as detailed in the actuarial valuation alongside a reduction in the long-term rate of real pay growth (1.5% p.a. versus 2.0% p.a.).</w:t>
      </w:r>
    </w:p>
    <w:p w:rsidR="00B0232E" w:rsidRPr="00B0232E" w:rsidRDefault="00B0232E" w:rsidP="00B0232E">
      <w:pPr>
        <w:ind w:left="567"/>
      </w:pPr>
    </w:p>
    <w:p w:rsidR="00B0232E" w:rsidRPr="00B0232E" w:rsidRDefault="00B0232E" w:rsidP="00B0232E">
      <w:pPr>
        <w:ind w:left="567"/>
      </w:pPr>
      <w:r w:rsidRPr="00B0232E">
        <w:t xml:space="preserve">The value of the Fund’s promised retirement benefits for the purposes of IAS26 as at 31 March 2013 was estimated as £7,373 million.  The effect of the changes in actuarial assumptions between 31 March 2013 and 31 March 2014 as described above is to decrease the liabilities by </w:t>
      </w:r>
      <w:r w:rsidRPr="00B0232E">
        <w:rPr>
          <w:i/>
          <w:sz w:val="20"/>
        </w:rPr>
        <w:t>c</w:t>
      </w:r>
      <w:r w:rsidRPr="00B0232E">
        <w:t xml:space="preserve">£614 million.  Adding interest over the year increases the liabilities by </w:t>
      </w:r>
    </w:p>
    <w:p w:rsidR="00B0232E" w:rsidRPr="00B0232E" w:rsidRDefault="00B0232E" w:rsidP="00B0232E">
      <w:pPr>
        <w:ind w:left="567"/>
      </w:pPr>
      <w:r w:rsidRPr="00B0232E">
        <w:t xml:space="preserve">c£310million, and allowing for net benefits accrued/paid over the period increases the liabilities by another </w:t>
      </w:r>
      <w:r w:rsidRPr="00B0232E">
        <w:rPr>
          <w:i/>
          <w:sz w:val="20"/>
        </w:rPr>
        <w:t>c£</w:t>
      </w:r>
      <w:r w:rsidRPr="00B0232E">
        <w:t>33 million (including any increase in liabilities arising as a result of early retirements/augmentations). Finally, allowing for actual vs expected membership experience, which emerged at the 2013 valuation, gives a reduction in liabilities of c£185 million.</w:t>
      </w:r>
    </w:p>
    <w:p w:rsidR="00B0232E" w:rsidRPr="00B0232E" w:rsidRDefault="00B0232E" w:rsidP="00B0232E"/>
    <w:p w:rsidR="00B0232E" w:rsidRDefault="00B0232E" w:rsidP="00B0232E">
      <w:pPr>
        <w:ind w:left="567"/>
      </w:pPr>
      <w:r w:rsidRPr="00B0232E">
        <w:t>The net effect of all the above is that the estimated total value of the Fund’s promised retirement benefits as at 31 March 2014 is £6,917 million.</w:t>
      </w:r>
    </w:p>
    <w:p w:rsidR="006F57E8" w:rsidRPr="00B0232E" w:rsidRDefault="006F57E8" w:rsidP="00B0232E">
      <w:pPr>
        <w:ind w:left="567"/>
      </w:pPr>
    </w:p>
    <w:p w:rsidR="00B0232E" w:rsidRPr="00B0232E" w:rsidRDefault="00B0232E" w:rsidP="00B0232E">
      <w:pPr>
        <w:ind w:left="567"/>
        <w:rPr>
          <w:b/>
        </w:rPr>
      </w:pPr>
    </w:p>
    <w:p w:rsidR="00B0232E" w:rsidRPr="00B0232E" w:rsidRDefault="00B0232E" w:rsidP="00B0232E">
      <w:pPr>
        <w:numPr>
          <w:ilvl w:val="0"/>
          <w:numId w:val="29"/>
        </w:numPr>
        <w:tabs>
          <w:tab w:val="num" w:pos="862"/>
        </w:tabs>
        <w:ind w:left="862"/>
        <w:rPr>
          <w:b/>
        </w:rPr>
      </w:pPr>
      <w:r w:rsidRPr="00B0232E">
        <w:rPr>
          <w:b/>
        </w:rPr>
        <w:t>Events after the net asset statement date</w:t>
      </w:r>
    </w:p>
    <w:p w:rsidR="00B0232E" w:rsidRPr="00B0232E" w:rsidRDefault="00B0232E" w:rsidP="00B0232E">
      <w:pPr>
        <w:ind w:left="862"/>
      </w:pPr>
    </w:p>
    <w:p w:rsidR="00B0232E" w:rsidRPr="00B0232E" w:rsidRDefault="00B0232E" w:rsidP="00B0232E">
      <w:pPr>
        <w:ind w:left="567"/>
      </w:pPr>
      <w:r w:rsidRPr="00B0232E">
        <w:t>Greater Manchester Pension Fund has been chosen by the Ministry of Justice to administer the Local Government Pension Scheme in respect of the National Probation Service and Community Rehabilitation Companies with effect from 1</w:t>
      </w:r>
      <w:r w:rsidRPr="00B0232E">
        <w:rPr>
          <w:vertAlign w:val="superscript"/>
        </w:rPr>
        <w:t>st</w:t>
      </w:r>
      <w:r w:rsidRPr="00B0232E">
        <w:t xml:space="preserve"> June 2014.  Active and deferred members of Lancashire County Pension Fund who are affected by this change transferred to the Greater Manchester Pension Fund on 1</w:t>
      </w:r>
      <w:r w:rsidRPr="00B0232E">
        <w:rPr>
          <w:vertAlign w:val="superscript"/>
        </w:rPr>
        <w:t>st</w:t>
      </w:r>
      <w:r w:rsidRPr="00B0232E">
        <w:t xml:space="preserve"> June 2014.  Probation Service pensioners who are currently members of the Lancashire County Pension Fund are scheduled to transfer out to Greater Manchester Pension Fund at the end of September 2014.  The transfer share of assets is expected to be in the region of £85m and the share of liabilities of the order of £109m.</w:t>
      </w:r>
    </w:p>
    <w:p w:rsidR="00B0232E" w:rsidRPr="00B0232E" w:rsidRDefault="00B0232E" w:rsidP="00B0232E"/>
    <w:p w:rsidR="000847F5" w:rsidRDefault="000847F5" w:rsidP="000847F5">
      <w:pPr>
        <w:rPr>
          <w:b/>
          <w:szCs w:val="24"/>
          <w:highlight w:val="yellow"/>
        </w:rPr>
      </w:pPr>
    </w:p>
    <w:sectPr w:rsidR="000847F5" w:rsidSect="00BB5D97">
      <w:headerReference w:type="default" r:id="rId13"/>
      <w:footerReference w:type="default" r:id="rId14"/>
      <w:footerReference w:type="first" r:id="rId15"/>
      <w:pgSz w:w="11906" w:h="16838"/>
      <w:pgMar w:top="426" w:right="720" w:bottom="426" w:left="720" w:header="510"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32E" w:rsidRDefault="00B0232E" w:rsidP="00B35B56">
      <w:r>
        <w:separator/>
      </w:r>
    </w:p>
  </w:endnote>
  <w:endnote w:type="continuationSeparator" w:id="0">
    <w:p w:rsidR="00B0232E" w:rsidRDefault="00B0232E" w:rsidP="00B3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568929"/>
      <w:docPartObj>
        <w:docPartGallery w:val="Page Numbers (Bottom of Page)"/>
        <w:docPartUnique/>
      </w:docPartObj>
    </w:sdtPr>
    <w:sdtEndPr>
      <w:rPr>
        <w:noProof/>
      </w:rPr>
    </w:sdtEndPr>
    <w:sdtContent>
      <w:p w:rsidR="00BB5D97" w:rsidRDefault="00BB5D97">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rsidR="00BB5D97" w:rsidRDefault="00BB5D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97" w:rsidRDefault="00BB5D97">
    <w:pPr>
      <w:pStyle w:val="Footer"/>
      <w:jc w:val="right"/>
    </w:pPr>
  </w:p>
  <w:p w:rsidR="00BB5D97" w:rsidRDefault="00BB5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32E" w:rsidRDefault="00B0232E" w:rsidP="00B35B56">
      <w:r>
        <w:separator/>
      </w:r>
    </w:p>
  </w:footnote>
  <w:footnote w:type="continuationSeparator" w:id="0">
    <w:p w:rsidR="00B0232E" w:rsidRDefault="00B0232E" w:rsidP="00B35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2E" w:rsidRDefault="00BB5D97">
    <w:pPr>
      <w:pStyle w:val="Header"/>
    </w:pPr>
    <w:sdt>
      <w:sdtPr>
        <w:rPr>
          <w:rFonts w:asciiTheme="majorHAnsi" w:eastAsiaTheme="majorEastAsia" w:hAnsiTheme="majorHAnsi" w:cstheme="majorBidi"/>
          <w:color w:val="4F81BD" w:themeColor="accent1"/>
          <w:szCs w:val="24"/>
        </w:rPr>
        <w:alias w:val="Title"/>
        <w:id w:val="22255274"/>
        <w:dataBinding w:prefixMappings="xmlns:ns0='http://schemas.openxmlformats.org/package/2006/metadata/core-properties' xmlns:ns1='http://purl.org/dc/elements/1.1/'" w:xpath="/ns0:coreProperties[1]/ns1:title[1]" w:storeItemID="{6C3C8BC8-F283-45AE-878A-BAB7291924A1}"/>
        <w:text/>
      </w:sdtPr>
      <w:sdtEndPr/>
      <w:sdtContent>
        <w:r w:rsidR="00B0232E">
          <w:rPr>
            <w:rFonts w:asciiTheme="majorHAnsi" w:eastAsiaTheme="majorEastAsia" w:hAnsiTheme="majorHAnsi" w:cstheme="majorBidi"/>
            <w:color w:val="4F81BD" w:themeColor="accent1"/>
            <w:szCs w:val="24"/>
          </w:rPr>
          <w:t>Lancashire County Pension Fund</w:t>
        </w:r>
      </w:sdtContent>
    </w:sdt>
    <w:r w:rsidR="00B0232E">
      <w:rPr>
        <w:rFonts w:asciiTheme="majorHAnsi" w:eastAsiaTheme="majorEastAsia" w:hAnsiTheme="majorHAnsi" w:cstheme="majorBidi"/>
        <w:color w:val="4F81BD" w:themeColor="accent1"/>
        <w:szCs w:val="24"/>
      </w:rPr>
      <w:ptab w:relativeTo="margin" w:alignment="right" w:leader="none"/>
    </w:r>
    <w:sdt>
      <w:sdtPr>
        <w:rPr>
          <w:rFonts w:asciiTheme="majorHAnsi" w:eastAsiaTheme="majorEastAsia" w:hAnsiTheme="majorHAnsi" w:cstheme="majorBidi"/>
          <w:color w:val="4F81BD" w:themeColor="accent1"/>
          <w:szCs w:val="24"/>
        </w:rPr>
        <w:alias w:val="Date"/>
        <w:id w:val="2225527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B0232E">
          <w:rPr>
            <w:rFonts w:asciiTheme="majorHAnsi" w:eastAsiaTheme="majorEastAsia" w:hAnsiTheme="majorHAnsi" w:cstheme="majorBidi"/>
            <w:color w:val="4F81BD" w:themeColor="accent1"/>
            <w:szCs w:val="24"/>
            <w:lang w:val="en-US"/>
          </w:rPr>
          <w:t>2013/14</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CEE8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815D94"/>
    <w:multiLevelType w:val="hybridMultilevel"/>
    <w:tmpl w:val="F1FC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B1033C"/>
    <w:multiLevelType w:val="hybridMultilevel"/>
    <w:tmpl w:val="E12251D4"/>
    <w:lvl w:ilvl="0" w:tplc="E272B69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174F6F21"/>
    <w:multiLevelType w:val="multilevel"/>
    <w:tmpl w:val="EC42485A"/>
    <w:lvl w:ilvl="0">
      <w:start w:val="1"/>
      <w:numFmt w:val="decimal"/>
      <w:pStyle w:val="Bullet4"/>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BF26DB"/>
    <w:multiLevelType w:val="hybridMultilevel"/>
    <w:tmpl w:val="C4BE2494"/>
    <w:lvl w:ilvl="0" w:tplc="74E28358">
      <w:start w:val="2"/>
      <w:numFmt w:val="bullet"/>
      <w:lvlText w:val="-"/>
      <w:lvlJc w:val="left"/>
      <w:pPr>
        <w:ind w:left="1287" w:hanging="360"/>
      </w:pPr>
      <w:rPr>
        <w:rFonts w:ascii="Times New Roman" w:hAnsi="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2A83B71"/>
    <w:multiLevelType w:val="multilevel"/>
    <w:tmpl w:val="6994C1A8"/>
    <w:lvl w:ilvl="0">
      <w:start w:val="1"/>
      <w:numFmt w:val="bullet"/>
      <w:pStyle w:val="BulletSingle"/>
      <w:lvlText w:val=""/>
      <w:lvlJc w:val="left"/>
      <w:pPr>
        <w:tabs>
          <w:tab w:val="num" w:pos="360"/>
        </w:tabs>
        <w:ind w:left="357" w:hanging="357"/>
      </w:pPr>
      <w:rPr>
        <w:rFonts w:ascii="Wingdings" w:hAnsi="Wingdings" w:hint="default"/>
        <w:sz w:val="20"/>
      </w:rPr>
    </w:lvl>
    <w:lvl w:ilvl="1">
      <w:start w:val="1"/>
      <w:numFmt w:val="bullet"/>
      <w:pStyle w:val="BulletSingle"/>
      <w:lvlText w:val=""/>
      <w:lvlJc w:val="left"/>
      <w:pPr>
        <w:tabs>
          <w:tab w:val="num" w:pos="720"/>
        </w:tabs>
        <w:ind w:left="720" w:hanging="360"/>
      </w:pPr>
      <w:rPr>
        <w:rFonts w:ascii="Wingdings" w:hAnsi="Wingdings"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C5C6F77"/>
    <w:multiLevelType w:val="hybridMultilevel"/>
    <w:tmpl w:val="F5464546"/>
    <w:lvl w:ilvl="0" w:tplc="33C0DA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2A4331"/>
    <w:multiLevelType w:val="multilevel"/>
    <w:tmpl w:val="9558CE62"/>
    <w:lvl w:ilvl="0">
      <w:start w:val="1"/>
      <w:numFmt w:val="decimal"/>
      <w:lvlText w:val="%1."/>
      <w:lvlJc w:val="left"/>
      <w:pPr>
        <w:tabs>
          <w:tab w:val="num" w:pos="862"/>
        </w:tabs>
        <w:ind w:left="862"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345F6AAF"/>
    <w:multiLevelType w:val="hybridMultilevel"/>
    <w:tmpl w:val="EDD8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295529"/>
    <w:multiLevelType w:val="hybridMultilevel"/>
    <w:tmpl w:val="B554D94A"/>
    <w:lvl w:ilvl="0" w:tplc="F266D47E">
      <w:start w:val="3"/>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E44637"/>
    <w:multiLevelType w:val="hybridMultilevel"/>
    <w:tmpl w:val="F72276D8"/>
    <w:lvl w:ilvl="0" w:tplc="48CC0DC2">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B0D23D2"/>
    <w:multiLevelType w:val="hybridMultilevel"/>
    <w:tmpl w:val="C284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7F26DD"/>
    <w:multiLevelType w:val="hybridMultilevel"/>
    <w:tmpl w:val="5FF0F0D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3DB460F8"/>
    <w:multiLevelType w:val="multilevel"/>
    <w:tmpl w:val="D234C816"/>
    <w:lvl w:ilvl="0">
      <w:start w:val="1"/>
      <w:numFmt w:val="decimal"/>
      <w:lvlText w:val=" %1"/>
      <w:lvlJc w:val="left"/>
      <w:pPr>
        <w:tabs>
          <w:tab w:val="num" w:pos="720"/>
        </w:tabs>
        <w:ind w:left="720" w:hanging="720"/>
      </w:pPr>
      <w:rPr>
        <w:rFonts w:hint="default"/>
        <w:b w:val="0"/>
        <w:i w:val="0"/>
      </w:rPr>
    </w:lvl>
    <w:lvl w:ilvl="1">
      <w:start w:val="1"/>
      <w:numFmt w:val="decimal"/>
      <w:pStyle w:val="OutlineNum2"/>
      <w:lvlText w:val="%1.%2"/>
      <w:lvlJc w:val="left"/>
      <w:pPr>
        <w:tabs>
          <w:tab w:val="num" w:pos="720"/>
        </w:tabs>
        <w:ind w:left="720" w:hanging="720"/>
      </w:pPr>
      <w:rPr>
        <w:rFonts w:ascii="Arial" w:hAnsi="Arial" w:hint="default"/>
        <w:b w:val="0"/>
        <w:i w:val="0"/>
        <w:sz w:val="22"/>
        <w:szCs w:val="22"/>
      </w:rPr>
    </w:lvl>
    <w:lvl w:ilvl="2">
      <w:start w:val="1"/>
      <w:numFmt w:val="decimal"/>
      <w:pStyle w:val="OutlineNum3"/>
      <w:lvlText w:val="%1.%2.%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45A722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nsid w:val="45797449"/>
    <w:multiLevelType w:val="hybridMultilevel"/>
    <w:tmpl w:val="F0048B9C"/>
    <w:lvl w:ilvl="0" w:tplc="74E28358">
      <w:start w:val="2"/>
      <w:numFmt w:val="bullet"/>
      <w:lvlText w:val="-"/>
      <w:lvlJc w:val="left"/>
      <w:pPr>
        <w:ind w:left="1287" w:hanging="360"/>
      </w:pPr>
      <w:rPr>
        <w:rFonts w:ascii="Times New Roman" w:hAnsi="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49D07746"/>
    <w:multiLevelType w:val="hybridMultilevel"/>
    <w:tmpl w:val="49523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D27F03"/>
    <w:multiLevelType w:val="hybridMultilevel"/>
    <w:tmpl w:val="B358C7BA"/>
    <w:lvl w:ilvl="0" w:tplc="3B604AF2">
      <w:start w:val="6"/>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084E34"/>
    <w:multiLevelType w:val="hybridMultilevel"/>
    <w:tmpl w:val="C364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3D47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4742E0B"/>
    <w:multiLevelType w:val="singleLevel"/>
    <w:tmpl w:val="08090001"/>
    <w:lvl w:ilvl="0">
      <w:start w:val="1"/>
      <w:numFmt w:val="bullet"/>
      <w:lvlText w:val=""/>
      <w:lvlJc w:val="left"/>
      <w:pPr>
        <w:ind w:left="720" w:hanging="360"/>
      </w:pPr>
      <w:rPr>
        <w:rFonts w:ascii="Symbol" w:hAnsi="Symbol" w:hint="default"/>
      </w:rPr>
    </w:lvl>
  </w:abstractNum>
  <w:abstractNum w:abstractNumId="21">
    <w:nsid w:val="5B5B7A68"/>
    <w:multiLevelType w:val="hybridMultilevel"/>
    <w:tmpl w:val="954CF748"/>
    <w:lvl w:ilvl="0" w:tplc="74E28358">
      <w:start w:val="2"/>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EE36836"/>
    <w:multiLevelType w:val="hybridMultilevel"/>
    <w:tmpl w:val="7A32330C"/>
    <w:lvl w:ilvl="0" w:tplc="4FF60F78">
      <w:start w:val="4"/>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621203"/>
    <w:multiLevelType w:val="hybridMultilevel"/>
    <w:tmpl w:val="219CD4E0"/>
    <w:lvl w:ilvl="0" w:tplc="0809001B">
      <w:start w:val="1"/>
      <w:numFmt w:val="low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67A61E24"/>
    <w:multiLevelType w:val="hybridMultilevel"/>
    <w:tmpl w:val="2AF458CA"/>
    <w:lvl w:ilvl="0" w:tplc="733E842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0F1195"/>
    <w:multiLevelType w:val="hybridMultilevel"/>
    <w:tmpl w:val="583096E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nsid w:val="6EF465BE"/>
    <w:multiLevelType w:val="hybridMultilevel"/>
    <w:tmpl w:val="F4C4918C"/>
    <w:lvl w:ilvl="0" w:tplc="ECEA738E">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F611FA4"/>
    <w:multiLevelType w:val="multilevel"/>
    <w:tmpl w:val="6094AA90"/>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71047354"/>
    <w:multiLevelType w:val="multilevel"/>
    <w:tmpl w:val="E28E201C"/>
    <w:lvl w:ilvl="0">
      <w:start w:val="14"/>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76515722"/>
    <w:multiLevelType w:val="hybridMultilevel"/>
    <w:tmpl w:val="D63A2088"/>
    <w:lvl w:ilvl="0" w:tplc="4C36279A">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E077D7"/>
    <w:multiLevelType w:val="hybridMultilevel"/>
    <w:tmpl w:val="0E90EAD4"/>
    <w:lvl w:ilvl="0" w:tplc="6BBA1B18">
      <w:start w:val="1"/>
      <w:numFmt w:val="lowerLetter"/>
      <w:lvlText w:val="%1)"/>
      <w:lvlJc w:val="left"/>
      <w:pPr>
        <w:ind w:left="1287" w:hanging="360"/>
      </w:pPr>
      <w:rPr>
        <w:b w:val="0"/>
      </w:rPr>
    </w:lvl>
    <w:lvl w:ilvl="1" w:tplc="08090003">
      <w:start w:val="1"/>
      <w:numFmt w:val="lowerLetter"/>
      <w:lvlText w:val="%2."/>
      <w:lvlJc w:val="left"/>
      <w:pPr>
        <w:ind w:left="2007" w:hanging="360"/>
      </w:pPr>
    </w:lvl>
    <w:lvl w:ilvl="2" w:tplc="08090005" w:tentative="1">
      <w:start w:val="1"/>
      <w:numFmt w:val="lowerRoman"/>
      <w:lvlText w:val="%3."/>
      <w:lvlJc w:val="right"/>
      <w:pPr>
        <w:ind w:left="2727" w:hanging="180"/>
      </w:pPr>
    </w:lvl>
    <w:lvl w:ilvl="3" w:tplc="08090001" w:tentative="1">
      <w:start w:val="1"/>
      <w:numFmt w:val="decimal"/>
      <w:lvlText w:val="%4."/>
      <w:lvlJc w:val="left"/>
      <w:pPr>
        <w:ind w:left="3447" w:hanging="360"/>
      </w:pPr>
    </w:lvl>
    <w:lvl w:ilvl="4" w:tplc="08090003" w:tentative="1">
      <w:start w:val="1"/>
      <w:numFmt w:val="lowerLetter"/>
      <w:lvlText w:val="%5."/>
      <w:lvlJc w:val="left"/>
      <w:pPr>
        <w:ind w:left="4167" w:hanging="360"/>
      </w:pPr>
    </w:lvl>
    <w:lvl w:ilvl="5" w:tplc="08090005" w:tentative="1">
      <w:start w:val="1"/>
      <w:numFmt w:val="lowerRoman"/>
      <w:lvlText w:val="%6."/>
      <w:lvlJc w:val="right"/>
      <w:pPr>
        <w:ind w:left="4887" w:hanging="180"/>
      </w:pPr>
    </w:lvl>
    <w:lvl w:ilvl="6" w:tplc="08090001" w:tentative="1">
      <w:start w:val="1"/>
      <w:numFmt w:val="decimal"/>
      <w:lvlText w:val="%7."/>
      <w:lvlJc w:val="left"/>
      <w:pPr>
        <w:ind w:left="5607" w:hanging="360"/>
      </w:pPr>
    </w:lvl>
    <w:lvl w:ilvl="7" w:tplc="08090003" w:tentative="1">
      <w:start w:val="1"/>
      <w:numFmt w:val="lowerLetter"/>
      <w:lvlText w:val="%8."/>
      <w:lvlJc w:val="left"/>
      <w:pPr>
        <w:ind w:left="6327" w:hanging="360"/>
      </w:pPr>
    </w:lvl>
    <w:lvl w:ilvl="8" w:tplc="08090005" w:tentative="1">
      <w:start w:val="1"/>
      <w:numFmt w:val="lowerRoman"/>
      <w:lvlText w:val="%9."/>
      <w:lvlJc w:val="right"/>
      <w:pPr>
        <w:ind w:left="7047" w:hanging="180"/>
      </w:pPr>
    </w:lvl>
  </w:abstractNum>
  <w:abstractNum w:abstractNumId="31">
    <w:nsid w:val="7CD00AAC"/>
    <w:multiLevelType w:val="hybridMultilevel"/>
    <w:tmpl w:val="2CE2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20"/>
  </w:num>
  <w:num w:numId="5">
    <w:abstractNumId w:val="19"/>
  </w:num>
  <w:num w:numId="6">
    <w:abstractNumId w:val="3"/>
  </w:num>
  <w:num w:numId="7">
    <w:abstractNumId w:val="13"/>
  </w:num>
  <w:num w:numId="8">
    <w:abstractNumId w:val="5"/>
  </w:num>
  <w:num w:numId="9">
    <w:abstractNumId w:val="23"/>
  </w:num>
  <w:num w:numId="10">
    <w:abstractNumId w:val="6"/>
  </w:num>
  <w:num w:numId="11">
    <w:abstractNumId w:val="2"/>
  </w:num>
  <w:num w:numId="12">
    <w:abstractNumId w:val="30"/>
  </w:num>
  <w:num w:numId="13">
    <w:abstractNumId w:val="15"/>
  </w:num>
  <w:num w:numId="14">
    <w:abstractNumId w:val="4"/>
  </w:num>
  <w:num w:numId="15">
    <w:abstractNumId w:val="12"/>
  </w:num>
  <w:num w:numId="16">
    <w:abstractNumId w:val="26"/>
  </w:num>
  <w:num w:numId="17">
    <w:abstractNumId w:val="25"/>
  </w:num>
  <w:num w:numId="18">
    <w:abstractNumId w:val="10"/>
  </w:num>
  <w:num w:numId="19">
    <w:abstractNumId w:val="9"/>
  </w:num>
  <w:num w:numId="20">
    <w:abstractNumId w:val="31"/>
  </w:num>
  <w:num w:numId="21">
    <w:abstractNumId w:val="1"/>
  </w:num>
  <w:num w:numId="22">
    <w:abstractNumId w:val="8"/>
  </w:num>
  <w:num w:numId="23">
    <w:abstractNumId w:val="18"/>
  </w:num>
  <w:num w:numId="24">
    <w:abstractNumId w:val="11"/>
  </w:num>
  <w:num w:numId="25">
    <w:abstractNumId w:val="22"/>
  </w:num>
  <w:num w:numId="26">
    <w:abstractNumId w:val="17"/>
  </w:num>
  <w:num w:numId="27">
    <w:abstractNumId w:val="16"/>
  </w:num>
  <w:num w:numId="28">
    <w:abstractNumId w:val="29"/>
  </w:num>
  <w:num w:numId="29">
    <w:abstractNumId w:val="28"/>
  </w:num>
  <w:num w:numId="30">
    <w:abstractNumId w:val="24"/>
  </w:num>
  <w:num w:numId="31">
    <w:abstractNumId w:val="27"/>
  </w:num>
  <w:num w:numId="3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drawingGridHorizontalSpacing w:val="120"/>
  <w:displayHorizontalDrawingGridEvery w:val="2"/>
  <w:characterSpacingControl w:val="doNotCompress"/>
  <w:hdrShapeDefaults>
    <o:shapedefaults v:ext="edit" spidmax="6144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F5"/>
    <w:rsid w:val="00000E40"/>
    <w:rsid w:val="000026E9"/>
    <w:rsid w:val="0000516B"/>
    <w:rsid w:val="00006E49"/>
    <w:rsid w:val="00016D67"/>
    <w:rsid w:val="000255D5"/>
    <w:rsid w:val="0003441E"/>
    <w:rsid w:val="000362B0"/>
    <w:rsid w:val="0003655A"/>
    <w:rsid w:val="00051F68"/>
    <w:rsid w:val="00053D4B"/>
    <w:rsid w:val="000570A3"/>
    <w:rsid w:val="00070A9A"/>
    <w:rsid w:val="0007288F"/>
    <w:rsid w:val="00074B15"/>
    <w:rsid w:val="00075537"/>
    <w:rsid w:val="000847F5"/>
    <w:rsid w:val="00085339"/>
    <w:rsid w:val="00085F62"/>
    <w:rsid w:val="000868FD"/>
    <w:rsid w:val="00086B52"/>
    <w:rsid w:val="00087146"/>
    <w:rsid w:val="00087A92"/>
    <w:rsid w:val="000933B3"/>
    <w:rsid w:val="00093F1C"/>
    <w:rsid w:val="000963E8"/>
    <w:rsid w:val="000B38D3"/>
    <w:rsid w:val="000B3D71"/>
    <w:rsid w:val="000B6D62"/>
    <w:rsid w:val="000B77B2"/>
    <w:rsid w:val="000C15C5"/>
    <w:rsid w:val="000C2C6E"/>
    <w:rsid w:val="000C4BC9"/>
    <w:rsid w:val="000C7365"/>
    <w:rsid w:val="000D2A66"/>
    <w:rsid w:val="000D2BDA"/>
    <w:rsid w:val="000D4C70"/>
    <w:rsid w:val="000D5FCA"/>
    <w:rsid w:val="000D6793"/>
    <w:rsid w:val="000D7D47"/>
    <w:rsid w:val="000E693E"/>
    <w:rsid w:val="000F1B8B"/>
    <w:rsid w:val="000F2D5C"/>
    <w:rsid w:val="000F39D5"/>
    <w:rsid w:val="000F481D"/>
    <w:rsid w:val="000F56E0"/>
    <w:rsid w:val="0010686C"/>
    <w:rsid w:val="001120FA"/>
    <w:rsid w:val="00114524"/>
    <w:rsid w:val="00114973"/>
    <w:rsid w:val="00121C1B"/>
    <w:rsid w:val="001271BD"/>
    <w:rsid w:val="001326C7"/>
    <w:rsid w:val="00137076"/>
    <w:rsid w:val="0014022E"/>
    <w:rsid w:val="001517EF"/>
    <w:rsid w:val="0015292E"/>
    <w:rsid w:val="0015357E"/>
    <w:rsid w:val="00161BBE"/>
    <w:rsid w:val="00162A0C"/>
    <w:rsid w:val="00162E45"/>
    <w:rsid w:val="00165F66"/>
    <w:rsid w:val="00166BB3"/>
    <w:rsid w:val="0017015D"/>
    <w:rsid w:val="00170BFD"/>
    <w:rsid w:val="00172AF2"/>
    <w:rsid w:val="001732D8"/>
    <w:rsid w:val="0018073C"/>
    <w:rsid w:val="00192DD0"/>
    <w:rsid w:val="00195E6E"/>
    <w:rsid w:val="0019695C"/>
    <w:rsid w:val="001A0381"/>
    <w:rsid w:val="001A0F1E"/>
    <w:rsid w:val="001C001C"/>
    <w:rsid w:val="001C2AB9"/>
    <w:rsid w:val="001C34D5"/>
    <w:rsid w:val="001C57F9"/>
    <w:rsid w:val="001C5D08"/>
    <w:rsid w:val="001C70D3"/>
    <w:rsid w:val="001C77A7"/>
    <w:rsid w:val="001D158C"/>
    <w:rsid w:val="001D6504"/>
    <w:rsid w:val="001E346A"/>
    <w:rsid w:val="001F1740"/>
    <w:rsid w:val="001F299C"/>
    <w:rsid w:val="001F355E"/>
    <w:rsid w:val="001F3DF1"/>
    <w:rsid w:val="001F4F81"/>
    <w:rsid w:val="00201538"/>
    <w:rsid w:val="00202532"/>
    <w:rsid w:val="00213172"/>
    <w:rsid w:val="00222E2E"/>
    <w:rsid w:val="002232C8"/>
    <w:rsid w:val="0022586A"/>
    <w:rsid w:val="00227151"/>
    <w:rsid w:val="00227930"/>
    <w:rsid w:val="002416F3"/>
    <w:rsid w:val="00250686"/>
    <w:rsid w:val="002540DC"/>
    <w:rsid w:val="0025690D"/>
    <w:rsid w:val="00256DE7"/>
    <w:rsid w:val="002579B2"/>
    <w:rsid w:val="00260270"/>
    <w:rsid w:val="002605B3"/>
    <w:rsid w:val="00261385"/>
    <w:rsid w:val="0026189B"/>
    <w:rsid w:val="00262257"/>
    <w:rsid w:val="00270CC4"/>
    <w:rsid w:val="00271BA8"/>
    <w:rsid w:val="00283BBA"/>
    <w:rsid w:val="00286B6A"/>
    <w:rsid w:val="0029228E"/>
    <w:rsid w:val="00293683"/>
    <w:rsid w:val="0029715F"/>
    <w:rsid w:val="002972CA"/>
    <w:rsid w:val="002A4BFE"/>
    <w:rsid w:val="002B1E4C"/>
    <w:rsid w:val="002B265B"/>
    <w:rsid w:val="002B5F97"/>
    <w:rsid w:val="002B64BC"/>
    <w:rsid w:val="002C1CA1"/>
    <w:rsid w:val="002C1E04"/>
    <w:rsid w:val="002D20D6"/>
    <w:rsid w:val="002D38B2"/>
    <w:rsid w:val="002D3B07"/>
    <w:rsid w:val="002E270B"/>
    <w:rsid w:val="002E72E8"/>
    <w:rsid w:val="002F1977"/>
    <w:rsid w:val="002F6050"/>
    <w:rsid w:val="00301535"/>
    <w:rsid w:val="003016A5"/>
    <w:rsid w:val="003052E0"/>
    <w:rsid w:val="003128C0"/>
    <w:rsid w:val="0031624A"/>
    <w:rsid w:val="0031648C"/>
    <w:rsid w:val="003167F0"/>
    <w:rsid w:val="00317CAB"/>
    <w:rsid w:val="003215E2"/>
    <w:rsid w:val="003253D1"/>
    <w:rsid w:val="00333760"/>
    <w:rsid w:val="00335746"/>
    <w:rsid w:val="003445C5"/>
    <w:rsid w:val="00346071"/>
    <w:rsid w:val="00346C21"/>
    <w:rsid w:val="00347EFE"/>
    <w:rsid w:val="003533A1"/>
    <w:rsid w:val="003539A3"/>
    <w:rsid w:val="00362112"/>
    <w:rsid w:val="0037182A"/>
    <w:rsid w:val="003719AC"/>
    <w:rsid w:val="00371AC1"/>
    <w:rsid w:val="003740FC"/>
    <w:rsid w:val="00375384"/>
    <w:rsid w:val="00380B37"/>
    <w:rsid w:val="00381271"/>
    <w:rsid w:val="003818B9"/>
    <w:rsid w:val="00385ACB"/>
    <w:rsid w:val="00386760"/>
    <w:rsid w:val="003A1F0C"/>
    <w:rsid w:val="003A457C"/>
    <w:rsid w:val="003A5FE3"/>
    <w:rsid w:val="003B0913"/>
    <w:rsid w:val="003B153C"/>
    <w:rsid w:val="003B1745"/>
    <w:rsid w:val="003B3B18"/>
    <w:rsid w:val="003B4116"/>
    <w:rsid w:val="003B58A3"/>
    <w:rsid w:val="003B7552"/>
    <w:rsid w:val="003C3B95"/>
    <w:rsid w:val="003C3CDE"/>
    <w:rsid w:val="003E0BD5"/>
    <w:rsid w:val="003E24F5"/>
    <w:rsid w:val="003E481C"/>
    <w:rsid w:val="00401A9D"/>
    <w:rsid w:val="0040383C"/>
    <w:rsid w:val="00403D0A"/>
    <w:rsid w:val="0040459C"/>
    <w:rsid w:val="00405E6C"/>
    <w:rsid w:val="00413011"/>
    <w:rsid w:val="00420066"/>
    <w:rsid w:val="00420B0B"/>
    <w:rsid w:val="00421B14"/>
    <w:rsid w:val="00422563"/>
    <w:rsid w:val="00424746"/>
    <w:rsid w:val="00425DF8"/>
    <w:rsid w:val="004340FB"/>
    <w:rsid w:val="004354A4"/>
    <w:rsid w:val="004416E7"/>
    <w:rsid w:val="004421E4"/>
    <w:rsid w:val="00445A0E"/>
    <w:rsid w:val="00446169"/>
    <w:rsid w:val="00453ACE"/>
    <w:rsid w:val="004601FE"/>
    <w:rsid w:val="0046410C"/>
    <w:rsid w:val="004701B8"/>
    <w:rsid w:val="004722C2"/>
    <w:rsid w:val="00476B65"/>
    <w:rsid w:val="00477A65"/>
    <w:rsid w:val="0048084C"/>
    <w:rsid w:val="00480D75"/>
    <w:rsid w:val="00482F08"/>
    <w:rsid w:val="004870E6"/>
    <w:rsid w:val="004930EC"/>
    <w:rsid w:val="00495D6D"/>
    <w:rsid w:val="00495E58"/>
    <w:rsid w:val="00497C50"/>
    <w:rsid w:val="004A007A"/>
    <w:rsid w:val="004A3A10"/>
    <w:rsid w:val="004B4F3C"/>
    <w:rsid w:val="004B5D6F"/>
    <w:rsid w:val="004B7D9B"/>
    <w:rsid w:val="004D0153"/>
    <w:rsid w:val="004D1070"/>
    <w:rsid w:val="004D410F"/>
    <w:rsid w:val="004D6EFD"/>
    <w:rsid w:val="004E23B7"/>
    <w:rsid w:val="004E433C"/>
    <w:rsid w:val="004F0C19"/>
    <w:rsid w:val="00501AB3"/>
    <w:rsid w:val="00502F51"/>
    <w:rsid w:val="005066F4"/>
    <w:rsid w:val="00506E83"/>
    <w:rsid w:val="00510C30"/>
    <w:rsid w:val="005133E5"/>
    <w:rsid w:val="00520271"/>
    <w:rsid w:val="0052363D"/>
    <w:rsid w:val="0052420F"/>
    <w:rsid w:val="00526344"/>
    <w:rsid w:val="00545283"/>
    <w:rsid w:val="00557F59"/>
    <w:rsid w:val="0056352B"/>
    <w:rsid w:val="00565A21"/>
    <w:rsid w:val="0057016F"/>
    <w:rsid w:val="00580C7C"/>
    <w:rsid w:val="00581EC0"/>
    <w:rsid w:val="00583577"/>
    <w:rsid w:val="005856C4"/>
    <w:rsid w:val="00587E0F"/>
    <w:rsid w:val="00590E78"/>
    <w:rsid w:val="00591BE1"/>
    <w:rsid w:val="00595F21"/>
    <w:rsid w:val="005A6491"/>
    <w:rsid w:val="005B0377"/>
    <w:rsid w:val="005B28DD"/>
    <w:rsid w:val="005B7A8D"/>
    <w:rsid w:val="005B7C43"/>
    <w:rsid w:val="005C165D"/>
    <w:rsid w:val="005C2791"/>
    <w:rsid w:val="005C65C7"/>
    <w:rsid w:val="005D0824"/>
    <w:rsid w:val="005D35BA"/>
    <w:rsid w:val="005D4A7B"/>
    <w:rsid w:val="005D4D56"/>
    <w:rsid w:val="005D7440"/>
    <w:rsid w:val="005E6CE1"/>
    <w:rsid w:val="005F24D4"/>
    <w:rsid w:val="005F4BD5"/>
    <w:rsid w:val="005F7B5B"/>
    <w:rsid w:val="00602E40"/>
    <w:rsid w:val="006076DC"/>
    <w:rsid w:val="006130D6"/>
    <w:rsid w:val="00620463"/>
    <w:rsid w:val="0062208B"/>
    <w:rsid w:val="006241AC"/>
    <w:rsid w:val="006244FB"/>
    <w:rsid w:val="006303D1"/>
    <w:rsid w:val="006408BA"/>
    <w:rsid w:val="006472DC"/>
    <w:rsid w:val="00652070"/>
    <w:rsid w:val="00653153"/>
    <w:rsid w:val="00654EC0"/>
    <w:rsid w:val="00661385"/>
    <w:rsid w:val="0066187D"/>
    <w:rsid w:val="00662902"/>
    <w:rsid w:val="00663C98"/>
    <w:rsid w:val="00664AF7"/>
    <w:rsid w:val="00672564"/>
    <w:rsid w:val="00673D9E"/>
    <w:rsid w:val="0068032C"/>
    <w:rsid w:val="006A08CD"/>
    <w:rsid w:val="006A1EB2"/>
    <w:rsid w:val="006A24E5"/>
    <w:rsid w:val="006A346D"/>
    <w:rsid w:val="006B020E"/>
    <w:rsid w:val="006B1E78"/>
    <w:rsid w:val="006B620D"/>
    <w:rsid w:val="006D40EB"/>
    <w:rsid w:val="006D6D02"/>
    <w:rsid w:val="006E28F2"/>
    <w:rsid w:val="006E3B89"/>
    <w:rsid w:val="006F4B0C"/>
    <w:rsid w:val="006F57E8"/>
    <w:rsid w:val="006F5A16"/>
    <w:rsid w:val="006F74DA"/>
    <w:rsid w:val="00701B3D"/>
    <w:rsid w:val="00707129"/>
    <w:rsid w:val="0071240C"/>
    <w:rsid w:val="00715E9D"/>
    <w:rsid w:val="00725C97"/>
    <w:rsid w:val="00725C9F"/>
    <w:rsid w:val="00726575"/>
    <w:rsid w:val="00731E07"/>
    <w:rsid w:val="00733D44"/>
    <w:rsid w:val="00735C90"/>
    <w:rsid w:val="00740F9A"/>
    <w:rsid w:val="007413EA"/>
    <w:rsid w:val="007462E1"/>
    <w:rsid w:val="00752DBF"/>
    <w:rsid w:val="007531BB"/>
    <w:rsid w:val="00753C28"/>
    <w:rsid w:val="00762B00"/>
    <w:rsid w:val="00763799"/>
    <w:rsid w:val="0077192D"/>
    <w:rsid w:val="00772412"/>
    <w:rsid w:val="0077255D"/>
    <w:rsid w:val="0078385C"/>
    <w:rsid w:val="007971C0"/>
    <w:rsid w:val="007A2CB7"/>
    <w:rsid w:val="007A2DBB"/>
    <w:rsid w:val="007A53C8"/>
    <w:rsid w:val="007A7FF3"/>
    <w:rsid w:val="007B3E96"/>
    <w:rsid w:val="007B6FE5"/>
    <w:rsid w:val="007B7590"/>
    <w:rsid w:val="007B7600"/>
    <w:rsid w:val="007B762E"/>
    <w:rsid w:val="007C4DF4"/>
    <w:rsid w:val="007D1D8B"/>
    <w:rsid w:val="007D36F8"/>
    <w:rsid w:val="007D5A8F"/>
    <w:rsid w:val="007E0B63"/>
    <w:rsid w:val="007E1294"/>
    <w:rsid w:val="007E19EF"/>
    <w:rsid w:val="007F31A1"/>
    <w:rsid w:val="007F7345"/>
    <w:rsid w:val="00802389"/>
    <w:rsid w:val="008031AD"/>
    <w:rsid w:val="00805420"/>
    <w:rsid w:val="00812EAA"/>
    <w:rsid w:val="008134CA"/>
    <w:rsid w:val="00814897"/>
    <w:rsid w:val="00816A5F"/>
    <w:rsid w:val="008202D1"/>
    <w:rsid w:val="008219AC"/>
    <w:rsid w:val="0082268C"/>
    <w:rsid w:val="00824D6B"/>
    <w:rsid w:val="00831894"/>
    <w:rsid w:val="00833C5A"/>
    <w:rsid w:val="008352E4"/>
    <w:rsid w:val="00836891"/>
    <w:rsid w:val="00841B1A"/>
    <w:rsid w:val="00844D93"/>
    <w:rsid w:val="00845637"/>
    <w:rsid w:val="00845962"/>
    <w:rsid w:val="00850DCF"/>
    <w:rsid w:val="0085129F"/>
    <w:rsid w:val="008514A0"/>
    <w:rsid w:val="00851F51"/>
    <w:rsid w:val="008522FF"/>
    <w:rsid w:val="008531FC"/>
    <w:rsid w:val="008538CD"/>
    <w:rsid w:val="008621A8"/>
    <w:rsid w:val="00865F3B"/>
    <w:rsid w:val="00873653"/>
    <w:rsid w:val="00874AD2"/>
    <w:rsid w:val="008758B4"/>
    <w:rsid w:val="00881E09"/>
    <w:rsid w:val="00883BD9"/>
    <w:rsid w:val="00884BEF"/>
    <w:rsid w:val="00885332"/>
    <w:rsid w:val="00893A34"/>
    <w:rsid w:val="008A1628"/>
    <w:rsid w:val="008A1D7C"/>
    <w:rsid w:val="008A2835"/>
    <w:rsid w:val="008A3B2F"/>
    <w:rsid w:val="008A7E2C"/>
    <w:rsid w:val="008B299D"/>
    <w:rsid w:val="008B7D5B"/>
    <w:rsid w:val="008C53C7"/>
    <w:rsid w:val="008C6234"/>
    <w:rsid w:val="008D0D67"/>
    <w:rsid w:val="008E1DF5"/>
    <w:rsid w:val="008E4FB0"/>
    <w:rsid w:val="008E6AC6"/>
    <w:rsid w:val="008F0F69"/>
    <w:rsid w:val="008F1E18"/>
    <w:rsid w:val="008F3B02"/>
    <w:rsid w:val="009065DA"/>
    <w:rsid w:val="00920EF9"/>
    <w:rsid w:val="00922262"/>
    <w:rsid w:val="00924AFD"/>
    <w:rsid w:val="0092589F"/>
    <w:rsid w:val="009376B0"/>
    <w:rsid w:val="0094081F"/>
    <w:rsid w:val="009420E7"/>
    <w:rsid w:val="00944868"/>
    <w:rsid w:val="0095273A"/>
    <w:rsid w:val="0096211A"/>
    <w:rsid w:val="009751EF"/>
    <w:rsid w:val="00982689"/>
    <w:rsid w:val="009942CD"/>
    <w:rsid w:val="00995BC4"/>
    <w:rsid w:val="009975C6"/>
    <w:rsid w:val="009A3867"/>
    <w:rsid w:val="009A3A40"/>
    <w:rsid w:val="009A5767"/>
    <w:rsid w:val="009A76C9"/>
    <w:rsid w:val="009B5705"/>
    <w:rsid w:val="009C22F3"/>
    <w:rsid w:val="009C2D02"/>
    <w:rsid w:val="009D0F85"/>
    <w:rsid w:val="009D1171"/>
    <w:rsid w:val="009D3387"/>
    <w:rsid w:val="009E2400"/>
    <w:rsid w:val="009F4749"/>
    <w:rsid w:val="009F6D36"/>
    <w:rsid w:val="009F720E"/>
    <w:rsid w:val="00A043A3"/>
    <w:rsid w:val="00A07301"/>
    <w:rsid w:val="00A10A48"/>
    <w:rsid w:val="00A123C9"/>
    <w:rsid w:val="00A1605B"/>
    <w:rsid w:val="00A22B5B"/>
    <w:rsid w:val="00A24A3F"/>
    <w:rsid w:val="00A258D9"/>
    <w:rsid w:val="00A25E67"/>
    <w:rsid w:val="00A31C15"/>
    <w:rsid w:val="00A31DA7"/>
    <w:rsid w:val="00A347C9"/>
    <w:rsid w:val="00A36E39"/>
    <w:rsid w:val="00A51AFB"/>
    <w:rsid w:val="00A575C7"/>
    <w:rsid w:val="00A61490"/>
    <w:rsid w:val="00A6332E"/>
    <w:rsid w:val="00A652FB"/>
    <w:rsid w:val="00A67C12"/>
    <w:rsid w:val="00A747C7"/>
    <w:rsid w:val="00A845F1"/>
    <w:rsid w:val="00A904EF"/>
    <w:rsid w:val="00A9067E"/>
    <w:rsid w:val="00A956F6"/>
    <w:rsid w:val="00A96B7C"/>
    <w:rsid w:val="00AA038B"/>
    <w:rsid w:val="00AA2409"/>
    <w:rsid w:val="00AA660A"/>
    <w:rsid w:val="00AA6905"/>
    <w:rsid w:val="00AB45F5"/>
    <w:rsid w:val="00AB53F7"/>
    <w:rsid w:val="00AB70DA"/>
    <w:rsid w:val="00AB723E"/>
    <w:rsid w:val="00AB77F4"/>
    <w:rsid w:val="00AC7567"/>
    <w:rsid w:val="00AC7D20"/>
    <w:rsid w:val="00AD0652"/>
    <w:rsid w:val="00AE17B3"/>
    <w:rsid w:val="00AE263B"/>
    <w:rsid w:val="00AE3162"/>
    <w:rsid w:val="00AE50E1"/>
    <w:rsid w:val="00AE517B"/>
    <w:rsid w:val="00AE619F"/>
    <w:rsid w:val="00AF4DD0"/>
    <w:rsid w:val="00B0232E"/>
    <w:rsid w:val="00B035C4"/>
    <w:rsid w:val="00B12F4C"/>
    <w:rsid w:val="00B14C65"/>
    <w:rsid w:val="00B235B2"/>
    <w:rsid w:val="00B27964"/>
    <w:rsid w:val="00B3093E"/>
    <w:rsid w:val="00B35B56"/>
    <w:rsid w:val="00B40BF2"/>
    <w:rsid w:val="00B41831"/>
    <w:rsid w:val="00B508EB"/>
    <w:rsid w:val="00B57BEB"/>
    <w:rsid w:val="00B65653"/>
    <w:rsid w:val="00B7293A"/>
    <w:rsid w:val="00B76212"/>
    <w:rsid w:val="00B82407"/>
    <w:rsid w:val="00B8449C"/>
    <w:rsid w:val="00B845AC"/>
    <w:rsid w:val="00B9296D"/>
    <w:rsid w:val="00B95C67"/>
    <w:rsid w:val="00BA7879"/>
    <w:rsid w:val="00BB5D97"/>
    <w:rsid w:val="00BC16C6"/>
    <w:rsid w:val="00BC4CE3"/>
    <w:rsid w:val="00BC6EA7"/>
    <w:rsid w:val="00BD0CB1"/>
    <w:rsid w:val="00BD72C9"/>
    <w:rsid w:val="00BE6910"/>
    <w:rsid w:val="00BF079E"/>
    <w:rsid w:val="00BF647E"/>
    <w:rsid w:val="00BF794A"/>
    <w:rsid w:val="00C008D7"/>
    <w:rsid w:val="00C01E2B"/>
    <w:rsid w:val="00C046D0"/>
    <w:rsid w:val="00C15430"/>
    <w:rsid w:val="00C15BE8"/>
    <w:rsid w:val="00C16856"/>
    <w:rsid w:val="00C2066F"/>
    <w:rsid w:val="00C24509"/>
    <w:rsid w:val="00C278F8"/>
    <w:rsid w:val="00C30085"/>
    <w:rsid w:val="00C31D60"/>
    <w:rsid w:val="00C35C99"/>
    <w:rsid w:val="00C35FFE"/>
    <w:rsid w:val="00C60C9C"/>
    <w:rsid w:val="00C6346E"/>
    <w:rsid w:val="00C6368C"/>
    <w:rsid w:val="00C73B9F"/>
    <w:rsid w:val="00C809D3"/>
    <w:rsid w:val="00C84613"/>
    <w:rsid w:val="00C86F15"/>
    <w:rsid w:val="00CA2F43"/>
    <w:rsid w:val="00CA42E7"/>
    <w:rsid w:val="00CA4F44"/>
    <w:rsid w:val="00CA66EE"/>
    <w:rsid w:val="00CB4003"/>
    <w:rsid w:val="00CB41C5"/>
    <w:rsid w:val="00CC71E1"/>
    <w:rsid w:val="00CC7F9F"/>
    <w:rsid w:val="00CD2C6E"/>
    <w:rsid w:val="00CD4A61"/>
    <w:rsid w:val="00CF07F0"/>
    <w:rsid w:val="00CF21F5"/>
    <w:rsid w:val="00D1125F"/>
    <w:rsid w:val="00D137D9"/>
    <w:rsid w:val="00D16C52"/>
    <w:rsid w:val="00D20351"/>
    <w:rsid w:val="00D22D51"/>
    <w:rsid w:val="00D368C2"/>
    <w:rsid w:val="00D4259E"/>
    <w:rsid w:val="00D446BA"/>
    <w:rsid w:val="00D44AEB"/>
    <w:rsid w:val="00D46157"/>
    <w:rsid w:val="00D47B09"/>
    <w:rsid w:val="00D53F3F"/>
    <w:rsid w:val="00D5450A"/>
    <w:rsid w:val="00D610A7"/>
    <w:rsid w:val="00D61C92"/>
    <w:rsid w:val="00D62B9C"/>
    <w:rsid w:val="00D640F1"/>
    <w:rsid w:val="00D724F9"/>
    <w:rsid w:val="00D75D2A"/>
    <w:rsid w:val="00D77754"/>
    <w:rsid w:val="00D77CA7"/>
    <w:rsid w:val="00D81805"/>
    <w:rsid w:val="00D81C00"/>
    <w:rsid w:val="00D92F5D"/>
    <w:rsid w:val="00D9467D"/>
    <w:rsid w:val="00D94E81"/>
    <w:rsid w:val="00DA1313"/>
    <w:rsid w:val="00DA1B03"/>
    <w:rsid w:val="00DA258C"/>
    <w:rsid w:val="00DA2AB2"/>
    <w:rsid w:val="00DA570B"/>
    <w:rsid w:val="00DA5E28"/>
    <w:rsid w:val="00DB5AF2"/>
    <w:rsid w:val="00DC32F4"/>
    <w:rsid w:val="00DD2244"/>
    <w:rsid w:val="00DD3D6A"/>
    <w:rsid w:val="00DD4F53"/>
    <w:rsid w:val="00DE6D67"/>
    <w:rsid w:val="00DF08BB"/>
    <w:rsid w:val="00DF2D37"/>
    <w:rsid w:val="00DF3A57"/>
    <w:rsid w:val="00DF481F"/>
    <w:rsid w:val="00DF4F32"/>
    <w:rsid w:val="00DF7131"/>
    <w:rsid w:val="00E00F0C"/>
    <w:rsid w:val="00E01099"/>
    <w:rsid w:val="00E02922"/>
    <w:rsid w:val="00E03AB4"/>
    <w:rsid w:val="00E061EF"/>
    <w:rsid w:val="00E10EC1"/>
    <w:rsid w:val="00E10F85"/>
    <w:rsid w:val="00E12AA5"/>
    <w:rsid w:val="00E12C58"/>
    <w:rsid w:val="00E13CA1"/>
    <w:rsid w:val="00E15060"/>
    <w:rsid w:val="00E151CE"/>
    <w:rsid w:val="00E15DB9"/>
    <w:rsid w:val="00E20295"/>
    <w:rsid w:val="00E22813"/>
    <w:rsid w:val="00E22AFE"/>
    <w:rsid w:val="00E312F6"/>
    <w:rsid w:val="00E32326"/>
    <w:rsid w:val="00E3311B"/>
    <w:rsid w:val="00E426A1"/>
    <w:rsid w:val="00E4308B"/>
    <w:rsid w:val="00E43925"/>
    <w:rsid w:val="00E43C64"/>
    <w:rsid w:val="00E52864"/>
    <w:rsid w:val="00E66CBA"/>
    <w:rsid w:val="00E674B9"/>
    <w:rsid w:val="00E7593C"/>
    <w:rsid w:val="00E76874"/>
    <w:rsid w:val="00E8386C"/>
    <w:rsid w:val="00E848BC"/>
    <w:rsid w:val="00E86227"/>
    <w:rsid w:val="00E9442F"/>
    <w:rsid w:val="00E96612"/>
    <w:rsid w:val="00EA04AD"/>
    <w:rsid w:val="00EA0730"/>
    <w:rsid w:val="00EA0AEB"/>
    <w:rsid w:val="00EA28C7"/>
    <w:rsid w:val="00EA2F91"/>
    <w:rsid w:val="00EA3B85"/>
    <w:rsid w:val="00EB48D5"/>
    <w:rsid w:val="00EB504C"/>
    <w:rsid w:val="00EB6C4E"/>
    <w:rsid w:val="00EC47C2"/>
    <w:rsid w:val="00EC7765"/>
    <w:rsid w:val="00ED163B"/>
    <w:rsid w:val="00ED42DD"/>
    <w:rsid w:val="00ED6F0C"/>
    <w:rsid w:val="00ED7AF5"/>
    <w:rsid w:val="00ED7C0F"/>
    <w:rsid w:val="00EE4F06"/>
    <w:rsid w:val="00EE5A0C"/>
    <w:rsid w:val="00EE665E"/>
    <w:rsid w:val="00EE6D14"/>
    <w:rsid w:val="00EE777A"/>
    <w:rsid w:val="00EF3B51"/>
    <w:rsid w:val="00EF480B"/>
    <w:rsid w:val="00F04CFC"/>
    <w:rsid w:val="00F17126"/>
    <w:rsid w:val="00F23109"/>
    <w:rsid w:val="00F25434"/>
    <w:rsid w:val="00F311C2"/>
    <w:rsid w:val="00F32A6E"/>
    <w:rsid w:val="00F353C6"/>
    <w:rsid w:val="00F35690"/>
    <w:rsid w:val="00F37CEF"/>
    <w:rsid w:val="00F46AB9"/>
    <w:rsid w:val="00F473FB"/>
    <w:rsid w:val="00F54201"/>
    <w:rsid w:val="00F55CB1"/>
    <w:rsid w:val="00F634EA"/>
    <w:rsid w:val="00F63E85"/>
    <w:rsid w:val="00F65484"/>
    <w:rsid w:val="00F70B69"/>
    <w:rsid w:val="00F75969"/>
    <w:rsid w:val="00F75B5C"/>
    <w:rsid w:val="00F768DD"/>
    <w:rsid w:val="00F77D9B"/>
    <w:rsid w:val="00F8059E"/>
    <w:rsid w:val="00F82EE9"/>
    <w:rsid w:val="00F8356A"/>
    <w:rsid w:val="00F90169"/>
    <w:rsid w:val="00F91CA6"/>
    <w:rsid w:val="00F95D6E"/>
    <w:rsid w:val="00F96B36"/>
    <w:rsid w:val="00F97469"/>
    <w:rsid w:val="00FB19B6"/>
    <w:rsid w:val="00FB7A18"/>
    <w:rsid w:val="00FC3F57"/>
    <w:rsid w:val="00FC48E0"/>
    <w:rsid w:val="00FD1E4D"/>
    <w:rsid w:val="00FE0511"/>
    <w:rsid w:val="00FE25C5"/>
    <w:rsid w:val="00FE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F5"/>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0847F5"/>
    <w:pPr>
      <w:keepNext/>
      <w:spacing w:before="240" w:after="60"/>
      <w:outlineLvl w:val="0"/>
    </w:pPr>
    <w:rPr>
      <w:b/>
      <w:kern w:val="28"/>
      <w:sz w:val="28"/>
    </w:rPr>
  </w:style>
  <w:style w:type="paragraph" w:styleId="Heading2">
    <w:name w:val="heading 2"/>
    <w:basedOn w:val="Normal"/>
    <w:next w:val="Normal"/>
    <w:link w:val="Heading2Char"/>
    <w:qFormat/>
    <w:rsid w:val="000847F5"/>
    <w:pPr>
      <w:keepNext/>
      <w:shd w:val="pct10" w:color="auto" w:fill="auto"/>
      <w:ind w:left="2880" w:right="2340"/>
      <w:jc w:val="center"/>
      <w:outlineLvl w:val="1"/>
    </w:pPr>
    <w:rPr>
      <w:b/>
      <w:u w:val="single"/>
    </w:rPr>
  </w:style>
  <w:style w:type="paragraph" w:styleId="Heading3">
    <w:name w:val="heading 3"/>
    <w:basedOn w:val="Normal"/>
    <w:next w:val="Normal"/>
    <w:link w:val="Heading3Char"/>
    <w:qFormat/>
    <w:rsid w:val="000847F5"/>
    <w:pPr>
      <w:keepNext/>
      <w:outlineLvl w:val="2"/>
    </w:pPr>
    <w:rPr>
      <w:b/>
      <w:i/>
      <w:snapToGrid w:val="0"/>
      <w:sz w:val="28"/>
      <w:u w:val="single"/>
      <w:lang w:eastAsia="en-US"/>
    </w:rPr>
  </w:style>
  <w:style w:type="paragraph" w:styleId="Heading4">
    <w:name w:val="heading 4"/>
    <w:basedOn w:val="Normal"/>
    <w:next w:val="Normal"/>
    <w:link w:val="Heading4Char"/>
    <w:qFormat/>
    <w:rsid w:val="000847F5"/>
    <w:pPr>
      <w:keepNext/>
      <w:outlineLvl w:val="3"/>
    </w:pPr>
    <w:rPr>
      <w:b/>
      <w:snapToGrid w:val="0"/>
      <w:u w:val="single"/>
      <w:lang w:eastAsia="en-US"/>
    </w:rPr>
  </w:style>
  <w:style w:type="paragraph" w:styleId="Heading5">
    <w:name w:val="heading 5"/>
    <w:basedOn w:val="Normal"/>
    <w:next w:val="Normal"/>
    <w:link w:val="Heading5Char"/>
    <w:qFormat/>
    <w:rsid w:val="000847F5"/>
    <w:pPr>
      <w:keepNext/>
      <w:outlineLvl w:val="4"/>
    </w:pPr>
    <w:rPr>
      <w:rFonts w:ascii="Univers" w:hAnsi="Univers"/>
      <w:b/>
      <w:u w:val="single"/>
    </w:rPr>
  </w:style>
  <w:style w:type="paragraph" w:styleId="Heading6">
    <w:name w:val="heading 6"/>
    <w:basedOn w:val="Normal"/>
    <w:next w:val="Normal"/>
    <w:link w:val="Heading6Char"/>
    <w:qFormat/>
    <w:rsid w:val="000847F5"/>
    <w:pPr>
      <w:keepNext/>
      <w:shd w:val="pct10" w:color="auto" w:fill="auto"/>
      <w:spacing w:line="360" w:lineRule="auto"/>
      <w:ind w:left="2340" w:right="1620"/>
      <w:jc w:val="center"/>
      <w:outlineLvl w:val="5"/>
    </w:pPr>
    <w:rPr>
      <w:b/>
    </w:rPr>
  </w:style>
  <w:style w:type="paragraph" w:styleId="Heading7">
    <w:name w:val="heading 7"/>
    <w:basedOn w:val="Normal"/>
    <w:next w:val="Normal"/>
    <w:link w:val="Heading7Char"/>
    <w:qFormat/>
    <w:rsid w:val="000847F5"/>
    <w:pPr>
      <w:keepNext/>
      <w:jc w:val="center"/>
      <w:outlineLvl w:val="6"/>
    </w:pPr>
    <w:rPr>
      <w:b/>
    </w:rPr>
  </w:style>
  <w:style w:type="paragraph" w:styleId="Heading8">
    <w:name w:val="heading 8"/>
    <w:basedOn w:val="Normal"/>
    <w:next w:val="Normal"/>
    <w:link w:val="Heading8Char"/>
    <w:qFormat/>
    <w:rsid w:val="000847F5"/>
    <w:pPr>
      <w:keepNext/>
      <w:outlineLvl w:val="7"/>
    </w:pPr>
    <w:rPr>
      <w:b/>
      <w:snapToGrid w:val="0"/>
      <w:lang w:eastAsia="en-US"/>
    </w:rPr>
  </w:style>
  <w:style w:type="paragraph" w:styleId="Heading9">
    <w:name w:val="heading 9"/>
    <w:basedOn w:val="Normal"/>
    <w:next w:val="Normal"/>
    <w:link w:val="Heading9Char"/>
    <w:qFormat/>
    <w:rsid w:val="000847F5"/>
    <w:pPr>
      <w:keepNext/>
      <w:tabs>
        <w:tab w:val="left" w:pos="4788"/>
        <w:tab w:val="left" w:pos="9576"/>
      </w:tabs>
      <w:spacing w:line="360" w:lineRule="auto"/>
      <w:outlineLvl w:val="8"/>
    </w:pPr>
    <w:rPr>
      <w:b/>
      <w:i/>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7F5"/>
    <w:rPr>
      <w:rFonts w:ascii="Arial" w:eastAsia="Times New Roman" w:hAnsi="Arial" w:cs="Times New Roman"/>
      <w:b/>
      <w:kern w:val="28"/>
      <w:sz w:val="28"/>
      <w:szCs w:val="20"/>
      <w:lang w:eastAsia="en-GB"/>
    </w:rPr>
  </w:style>
  <w:style w:type="character" w:customStyle="1" w:styleId="Heading2Char">
    <w:name w:val="Heading 2 Char"/>
    <w:basedOn w:val="DefaultParagraphFont"/>
    <w:link w:val="Heading2"/>
    <w:rsid w:val="000847F5"/>
    <w:rPr>
      <w:rFonts w:ascii="Arial" w:eastAsia="Times New Roman" w:hAnsi="Arial" w:cs="Times New Roman"/>
      <w:b/>
      <w:sz w:val="24"/>
      <w:szCs w:val="20"/>
      <w:u w:val="single"/>
      <w:shd w:val="pct10" w:color="auto" w:fill="auto"/>
      <w:lang w:eastAsia="en-GB"/>
    </w:rPr>
  </w:style>
  <w:style w:type="character" w:customStyle="1" w:styleId="Heading3Char">
    <w:name w:val="Heading 3 Char"/>
    <w:basedOn w:val="DefaultParagraphFont"/>
    <w:link w:val="Heading3"/>
    <w:rsid w:val="000847F5"/>
    <w:rPr>
      <w:rFonts w:ascii="Arial" w:eastAsia="Times New Roman" w:hAnsi="Arial" w:cs="Times New Roman"/>
      <w:b/>
      <w:i/>
      <w:snapToGrid w:val="0"/>
      <w:sz w:val="28"/>
      <w:szCs w:val="20"/>
      <w:u w:val="single"/>
    </w:rPr>
  </w:style>
  <w:style w:type="character" w:customStyle="1" w:styleId="Heading4Char">
    <w:name w:val="Heading 4 Char"/>
    <w:basedOn w:val="DefaultParagraphFont"/>
    <w:link w:val="Heading4"/>
    <w:rsid w:val="000847F5"/>
    <w:rPr>
      <w:rFonts w:ascii="Arial" w:eastAsia="Times New Roman" w:hAnsi="Arial" w:cs="Times New Roman"/>
      <w:b/>
      <w:snapToGrid w:val="0"/>
      <w:sz w:val="24"/>
      <w:szCs w:val="20"/>
      <w:u w:val="single"/>
    </w:rPr>
  </w:style>
  <w:style w:type="character" w:customStyle="1" w:styleId="Heading5Char">
    <w:name w:val="Heading 5 Char"/>
    <w:basedOn w:val="DefaultParagraphFont"/>
    <w:link w:val="Heading5"/>
    <w:rsid w:val="000847F5"/>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0847F5"/>
    <w:rPr>
      <w:rFonts w:ascii="Arial" w:eastAsia="Times New Roman" w:hAnsi="Arial" w:cs="Times New Roman"/>
      <w:b/>
      <w:sz w:val="24"/>
      <w:szCs w:val="20"/>
      <w:shd w:val="pct10" w:color="auto" w:fill="auto"/>
      <w:lang w:eastAsia="en-GB"/>
    </w:rPr>
  </w:style>
  <w:style w:type="character" w:customStyle="1" w:styleId="Heading7Char">
    <w:name w:val="Heading 7 Char"/>
    <w:basedOn w:val="DefaultParagraphFont"/>
    <w:link w:val="Heading7"/>
    <w:rsid w:val="000847F5"/>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0847F5"/>
    <w:rPr>
      <w:rFonts w:ascii="Arial" w:eastAsia="Times New Roman" w:hAnsi="Arial" w:cs="Times New Roman"/>
      <w:b/>
      <w:snapToGrid w:val="0"/>
      <w:sz w:val="24"/>
      <w:szCs w:val="20"/>
    </w:rPr>
  </w:style>
  <w:style w:type="character" w:customStyle="1" w:styleId="Heading9Char">
    <w:name w:val="Heading 9 Char"/>
    <w:basedOn w:val="DefaultParagraphFont"/>
    <w:link w:val="Heading9"/>
    <w:rsid w:val="000847F5"/>
    <w:rPr>
      <w:rFonts w:ascii="Arial" w:eastAsia="Times New Roman" w:hAnsi="Arial" w:cs="Times New Roman"/>
      <w:b/>
      <w:i/>
      <w:snapToGrid w:val="0"/>
      <w:sz w:val="24"/>
      <w:szCs w:val="20"/>
    </w:rPr>
  </w:style>
  <w:style w:type="paragraph" w:styleId="Header">
    <w:name w:val="header"/>
    <w:basedOn w:val="Normal"/>
    <w:link w:val="HeaderChar"/>
    <w:rsid w:val="000847F5"/>
  </w:style>
  <w:style w:type="character" w:customStyle="1" w:styleId="HeaderChar">
    <w:name w:val="Header Char"/>
    <w:basedOn w:val="DefaultParagraphFont"/>
    <w:link w:val="Header"/>
    <w:rsid w:val="000847F5"/>
    <w:rPr>
      <w:rFonts w:ascii="Arial" w:eastAsia="Times New Roman" w:hAnsi="Arial" w:cs="Times New Roman"/>
      <w:sz w:val="24"/>
      <w:szCs w:val="20"/>
      <w:lang w:eastAsia="en-GB"/>
    </w:rPr>
  </w:style>
  <w:style w:type="paragraph" w:styleId="BlockText">
    <w:name w:val="Block Text"/>
    <w:basedOn w:val="Normal"/>
    <w:rsid w:val="000847F5"/>
    <w:pPr>
      <w:shd w:val="pct10" w:color="auto" w:fill="auto"/>
      <w:ind w:left="2880" w:right="3123"/>
    </w:pPr>
  </w:style>
  <w:style w:type="paragraph" w:styleId="BodyTextIndent3">
    <w:name w:val="Body Text Indent 3"/>
    <w:basedOn w:val="Normal"/>
    <w:link w:val="BodyTextIndent3Char"/>
    <w:rsid w:val="000847F5"/>
    <w:pPr>
      <w:tabs>
        <w:tab w:val="left" w:pos="360"/>
      </w:tabs>
      <w:ind w:left="360"/>
    </w:pPr>
  </w:style>
  <w:style w:type="character" w:customStyle="1" w:styleId="BodyTextIndent3Char">
    <w:name w:val="Body Text Indent 3 Char"/>
    <w:basedOn w:val="DefaultParagraphFont"/>
    <w:link w:val="BodyTextIndent3"/>
    <w:rsid w:val="000847F5"/>
    <w:rPr>
      <w:rFonts w:ascii="Arial" w:eastAsia="Times New Roman" w:hAnsi="Arial" w:cs="Times New Roman"/>
      <w:sz w:val="24"/>
      <w:szCs w:val="20"/>
      <w:lang w:eastAsia="en-GB"/>
    </w:rPr>
  </w:style>
  <w:style w:type="paragraph" w:styleId="BodyText3">
    <w:name w:val="Body Text 3"/>
    <w:basedOn w:val="Normal"/>
    <w:link w:val="BodyText3Char"/>
    <w:rsid w:val="000847F5"/>
    <w:pPr>
      <w:outlineLvl w:val="0"/>
    </w:pPr>
    <w:rPr>
      <w:rFonts w:ascii="Times New Roman" w:hAnsi="Times New Roman"/>
      <w:color w:val="000000"/>
    </w:rPr>
  </w:style>
  <w:style w:type="character" w:customStyle="1" w:styleId="BodyText3Char">
    <w:name w:val="Body Text 3 Char"/>
    <w:basedOn w:val="DefaultParagraphFont"/>
    <w:link w:val="BodyText3"/>
    <w:rsid w:val="000847F5"/>
    <w:rPr>
      <w:rFonts w:ascii="Times New Roman" w:eastAsia="Times New Roman" w:hAnsi="Times New Roman" w:cs="Times New Roman"/>
      <w:color w:val="000000"/>
      <w:sz w:val="24"/>
      <w:szCs w:val="20"/>
      <w:lang w:eastAsia="en-GB"/>
    </w:rPr>
  </w:style>
  <w:style w:type="paragraph" w:styleId="Footer">
    <w:name w:val="footer"/>
    <w:basedOn w:val="Normal"/>
    <w:link w:val="FooterChar"/>
    <w:uiPriority w:val="99"/>
    <w:rsid w:val="000847F5"/>
    <w:pPr>
      <w:tabs>
        <w:tab w:val="center" w:pos="4153"/>
        <w:tab w:val="right" w:pos="8306"/>
      </w:tabs>
    </w:pPr>
  </w:style>
  <w:style w:type="character" w:customStyle="1" w:styleId="FooterChar">
    <w:name w:val="Footer Char"/>
    <w:basedOn w:val="DefaultParagraphFont"/>
    <w:link w:val="Footer"/>
    <w:uiPriority w:val="99"/>
    <w:rsid w:val="000847F5"/>
    <w:rPr>
      <w:rFonts w:ascii="Arial" w:eastAsia="Times New Roman" w:hAnsi="Arial" w:cs="Times New Roman"/>
      <w:sz w:val="24"/>
      <w:szCs w:val="20"/>
      <w:lang w:eastAsia="en-GB"/>
    </w:rPr>
  </w:style>
  <w:style w:type="character" w:styleId="PageNumber">
    <w:name w:val="page number"/>
    <w:basedOn w:val="DefaultParagraphFont"/>
    <w:rsid w:val="000847F5"/>
  </w:style>
  <w:style w:type="paragraph" w:styleId="ListBullet">
    <w:name w:val="List Bullet"/>
    <w:aliases w:val=" Char"/>
    <w:basedOn w:val="Normal"/>
    <w:link w:val="ListBulletChar"/>
    <w:autoRedefine/>
    <w:rsid w:val="000847F5"/>
    <w:pPr>
      <w:numPr>
        <w:numId w:val="3"/>
      </w:numPr>
    </w:pPr>
  </w:style>
  <w:style w:type="character" w:customStyle="1" w:styleId="ListBulletChar">
    <w:name w:val="List Bullet Char"/>
    <w:aliases w:val=" Char Char"/>
    <w:basedOn w:val="DefaultParagraphFont"/>
    <w:link w:val="ListBullet"/>
    <w:rsid w:val="000847F5"/>
    <w:rPr>
      <w:rFonts w:ascii="Arial" w:eastAsia="Times New Roman" w:hAnsi="Arial" w:cs="Times New Roman"/>
      <w:sz w:val="24"/>
      <w:szCs w:val="20"/>
      <w:lang w:eastAsia="en-GB"/>
    </w:rPr>
  </w:style>
  <w:style w:type="character" w:styleId="Hyperlink">
    <w:name w:val="Hyperlink"/>
    <w:basedOn w:val="DefaultParagraphFont"/>
    <w:rsid w:val="000847F5"/>
    <w:rPr>
      <w:color w:val="0000FF"/>
      <w:u w:val="single"/>
    </w:rPr>
  </w:style>
  <w:style w:type="character" w:styleId="FollowedHyperlink">
    <w:name w:val="FollowedHyperlink"/>
    <w:basedOn w:val="DefaultParagraphFont"/>
    <w:rsid w:val="000847F5"/>
    <w:rPr>
      <w:color w:val="800080"/>
      <w:u w:val="single"/>
    </w:rPr>
  </w:style>
  <w:style w:type="paragraph" w:styleId="Title">
    <w:name w:val="Title"/>
    <w:basedOn w:val="Normal"/>
    <w:link w:val="TitleChar"/>
    <w:qFormat/>
    <w:rsid w:val="000847F5"/>
    <w:pPr>
      <w:jc w:val="center"/>
    </w:pPr>
    <w:rPr>
      <w:b/>
      <w:snapToGrid w:val="0"/>
      <w:sz w:val="48"/>
      <w:lang w:eastAsia="en-US"/>
    </w:rPr>
  </w:style>
  <w:style w:type="character" w:customStyle="1" w:styleId="TitleChar">
    <w:name w:val="Title Char"/>
    <w:basedOn w:val="DefaultParagraphFont"/>
    <w:link w:val="Title"/>
    <w:rsid w:val="000847F5"/>
    <w:rPr>
      <w:rFonts w:ascii="Arial" w:eastAsia="Times New Roman" w:hAnsi="Arial" w:cs="Times New Roman"/>
      <w:b/>
      <w:snapToGrid w:val="0"/>
      <w:sz w:val="48"/>
      <w:szCs w:val="20"/>
    </w:rPr>
  </w:style>
  <w:style w:type="paragraph" w:styleId="BodyText">
    <w:name w:val="Body Text"/>
    <w:basedOn w:val="Normal"/>
    <w:link w:val="BodyTextChar"/>
    <w:uiPriority w:val="99"/>
    <w:rsid w:val="000847F5"/>
    <w:rPr>
      <w:b/>
    </w:rPr>
  </w:style>
  <w:style w:type="character" w:customStyle="1" w:styleId="BodyTextChar">
    <w:name w:val="Body Text Char"/>
    <w:basedOn w:val="DefaultParagraphFont"/>
    <w:link w:val="BodyText"/>
    <w:uiPriority w:val="99"/>
    <w:rsid w:val="000847F5"/>
    <w:rPr>
      <w:rFonts w:ascii="Arial" w:eastAsia="Times New Roman" w:hAnsi="Arial" w:cs="Times New Roman"/>
      <w:b/>
      <w:sz w:val="24"/>
      <w:szCs w:val="20"/>
      <w:lang w:eastAsia="en-GB"/>
    </w:rPr>
  </w:style>
  <w:style w:type="paragraph" w:styleId="BodyText2">
    <w:name w:val="Body Text 2"/>
    <w:basedOn w:val="Normal"/>
    <w:link w:val="BodyText2Char"/>
    <w:rsid w:val="000847F5"/>
    <w:pPr>
      <w:ind w:right="-180"/>
    </w:pPr>
  </w:style>
  <w:style w:type="character" w:customStyle="1" w:styleId="BodyText2Char">
    <w:name w:val="Body Text 2 Char"/>
    <w:basedOn w:val="DefaultParagraphFont"/>
    <w:link w:val="BodyText2"/>
    <w:rsid w:val="000847F5"/>
    <w:rPr>
      <w:rFonts w:ascii="Arial" w:eastAsia="Times New Roman" w:hAnsi="Arial" w:cs="Times New Roman"/>
      <w:sz w:val="24"/>
      <w:szCs w:val="20"/>
      <w:lang w:eastAsia="en-GB"/>
    </w:rPr>
  </w:style>
  <w:style w:type="paragraph" w:styleId="NormalWeb">
    <w:name w:val="Normal (Web)"/>
    <w:basedOn w:val="Normal"/>
    <w:uiPriority w:val="99"/>
    <w:rsid w:val="000847F5"/>
    <w:pPr>
      <w:spacing w:before="100" w:after="100"/>
    </w:pPr>
    <w:rPr>
      <w:rFonts w:ascii="Times New Roman" w:hAnsi="Times New Roman"/>
      <w:lang w:val="en-US"/>
    </w:rPr>
  </w:style>
  <w:style w:type="paragraph" w:styleId="BodyTextIndent">
    <w:name w:val="Body Text Indent"/>
    <w:basedOn w:val="Normal"/>
    <w:link w:val="BodyTextIndentChar"/>
    <w:rsid w:val="000847F5"/>
    <w:pPr>
      <w:tabs>
        <w:tab w:val="left" w:pos="1080"/>
      </w:tabs>
      <w:spacing w:after="80"/>
      <w:ind w:left="1080"/>
      <w:jc w:val="both"/>
    </w:pPr>
  </w:style>
  <w:style w:type="character" w:customStyle="1" w:styleId="BodyTextIndentChar">
    <w:name w:val="Body Text Indent Char"/>
    <w:basedOn w:val="DefaultParagraphFont"/>
    <w:link w:val="BodyTextIndent"/>
    <w:rsid w:val="000847F5"/>
    <w:rPr>
      <w:rFonts w:ascii="Arial" w:eastAsia="Times New Roman" w:hAnsi="Arial" w:cs="Times New Roman"/>
      <w:sz w:val="24"/>
      <w:szCs w:val="20"/>
      <w:lang w:eastAsia="en-GB"/>
    </w:rPr>
  </w:style>
  <w:style w:type="paragraph" w:styleId="BodyTextIndent2">
    <w:name w:val="Body Text Indent 2"/>
    <w:basedOn w:val="Normal"/>
    <w:link w:val="BodyTextIndent2Char"/>
    <w:rsid w:val="000847F5"/>
    <w:pPr>
      <w:spacing w:after="240"/>
      <w:ind w:left="720"/>
      <w:jc w:val="both"/>
    </w:pPr>
  </w:style>
  <w:style w:type="character" w:customStyle="1" w:styleId="BodyTextIndent2Char">
    <w:name w:val="Body Text Indent 2 Char"/>
    <w:basedOn w:val="DefaultParagraphFont"/>
    <w:link w:val="BodyTextIndent2"/>
    <w:rsid w:val="000847F5"/>
    <w:rPr>
      <w:rFonts w:ascii="Arial" w:eastAsia="Times New Roman" w:hAnsi="Arial" w:cs="Times New Roman"/>
      <w:sz w:val="24"/>
      <w:szCs w:val="20"/>
      <w:lang w:eastAsia="en-GB"/>
    </w:rPr>
  </w:style>
  <w:style w:type="paragraph" w:customStyle="1" w:styleId="Bullet4">
    <w:name w:val="Bullet 4"/>
    <w:basedOn w:val="Normal"/>
    <w:uiPriority w:val="99"/>
    <w:rsid w:val="000847F5"/>
    <w:pPr>
      <w:numPr>
        <w:numId w:val="6"/>
      </w:numPr>
      <w:spacing w:after="240"/>
    </w:pPr>
    <w:rPr>
      <w:rFonts w:ascii="Times New Roman" w:hAnsi="Times New Roman"/>
    </w:rPr>
  </w:style>
  <w:style w:type="paragraph" w:styleId="DocumentMap">
    <w:name w:val="Document Map"/>
    <w:basedOn w:val="Normal"/>
    <w:link w:val="DocumentMapChar"/>
    <w:semiHidden/>
    <w:rsid w:val="000847F5"/>
    <w:pPr>
      <w:shd w:val="clear" w:color="auto" w:fill="000080"/>
    </w:pPr>
    <w:rPr>
      <w:rFonts w:ascii="Tahoma" w:hAnsi="Tahoma"/>
    </w:rPr>
  </w:style>
  <w:style w:type="character" w:customStyle="1" w:styleId="DocumentMapChar">
    <w:name w:val="Document Map Char"/>
    <w:basedOn w:val="DefaultParagraphFont"/>
    <w:link w:val="DocumentMap"/>
    <w:semiHidden/>
    <w:rsid w:val="000847F5"/>
    <w:rPr>
      <w:rFonts w:ascii="Tahoma" w:eastAsia="Times New Roman" w:hAnsi="Tahoma" w:cs="Times New Roman"/>
      <w:sz w:val="24"/>
      <w:szCs w:val="20"/>
      <w:shd w:val="clear" w:color="auto" w:fill="000080"/>
      <w:lang w:eastAsia="en-GB"/>
    </w:rPr>
  </w:style>
  <w:style w:type="paragraph" w:customStyle="1" w:styleId="Default">
    <w:name w:val="Default"/>
    <w:rsid w:val="000847F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arial11">
    <w:name w:val="arial11"/>
    <w:basedOn w:val="Normal"/>
    <w:rsid w:val="000847F5"/>
  </w:style>
  <w:style w:type="table" w:styleId="TableGrid">
    <w:name w:val="Table Grid"/>
    <w:basedOn w:val="TableNormal"/>
    <w:rsid w:val="000847F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847F5"/>
    <w:rPr>
      <w:rFonts w:ascii="Tahoma" w:hAnsi="Tahoma" w:cs="Tahoma"/>
      <w:sz w:val="16"/>
      <w:szCs w:val="16"/>
    </w:rPr>
  </w:style>
  <w:style w:type="character" w:customStyle="1" w:styleId="BalloonTextChar">
    <w:name w:val="Balloon Text Char"/>
    <w:basedOn w:val="DefaultParagraphFont"/>
    <w:link w:val="BalloonText"/>
    <w:semiHidden/>
    <w:rsid w:val="000847F5"/>
    <w:rPr>
      <w:rFonts w:ascii="Tahoma" w:eastAsia="Times New Roman" w:hAnsi="Tahoma" w:cs="Tahoma"/>
      <w:sz w:val="16"/>
      <w:szCs w:val="16"/>
      <w:lang w:eastAsia="en-GB"/>
    </w:rPr>
  </w:style>
  <w:style w:type="paragraph" w:styleId="PlainText">
    <w:name w:val="Plain Text"/>
    <w:basedOn w:val="Normal"/>
    <w:link w:val="PlainTextChar"/>
    <w:rsid w:val="000847F5"/>
    <w:rPr>
      <w:rFonts w:ascii="Courier New" w:hAnsi="Courier New" w:cs="Courier New"/>
      <w:sz w:val="20"/>
    </w:rPr>
  </w:style>
  <w:style w:type="character" w:customStyle="1" w:styleId="PlainTextChar">
    <w:name w:val="Plain Text Char"/>
    <w:basedOn w:val="DefaultParagraphFont"/>
    <w:link w:val="PlainText"/>
    <w:rsid w:val="000847F5"/>
    <w:rPr>
      <w:rFonts w:ascii="Courier New" w:eastAsia="Times New Roman" w:hAnsi="Courier New" w:cs="Courier New"/>
      <w:sz w:val="20"/>
      <w:szCs w:val="20"/>
      <w:lang w:eastAsia="en-GB"/>
    </w:rPr>
  </w:style>
  <w:style w:type="paragraph" w:customStyle="1" w:styleId="TableHeadingText">
    <w:name w:val="Table Heading Text"/>
    <w:basedOn w:val="Normal"/>
    <w:rsid w:val="000847F5"/>
    <w:pPr>
      <w:spacing w:before="60" w:after="60"/>
    </w:pPr>
    <w:rPr>
      <w:rFonts w:ascii="Arial Black" w:hAnsi="Arial Black"/>
      <w:sz w:val="18"/>
      <w:lang w:eastAsia="en-US"/>
    </w:rPr>
  </w:style>
  <w:style w:type="paragraph" w:customStyle="1" w:styleId="TableText">
    <w:name w:val="Table Text"/>
    <w:basedOn w:val="Normal"/>
    <w:rsid w:val="000847F5"/>
    <w:pPr>
      <w:spacing w:before="40" w:after="40"/>
    </w:pPr>
    <w:rPr>
      <w:rFonts w:cs="Arial"/>
      <w:sz w:val="20"/>
      <w:lang w:eastAsia="en-US"/>
    </w:rPr>
  </w:style>
  <w:style w:type="paragraph" w:customStyle="1" w:styleId="OutlineNum2">
    <w:name w:val="Outline Num 2"/>
    <w:basedOn w:val="Normal"/>
    <w:link w:val="OutlineNum2Char"/>
    <w:rsid w:val="000847F5"/>
    <w:pPr>
      <w:numPr>
        <w:ilvl w:val="1"/>
        <w:numId w:val="7"/>
      </w:numPr>
      <w:spacing w:after="240"/>
      <w:outlineLvl w:val="1"/>
    </w:pPr>
    <w:rPr>
      <w:sz w:val="22"/>
    </w:rPr>
  </w:style>
  <w:style w:type="character" w:customStyle="1" w:styleId="OutlineNum2Char">
    <w:name w:val="Outline Num 2 Char"/>
    <w:basedOn w:val="DefaultParagraphFont"/>
    <w:link w:val="OutlineNum2"/>
    <w:rsid w:val="000847F5"/>
    <w:rPr>
      <w:rFonts w:ascii="Arial" w:eastAsia="Times New Roman" w:hAnsi="Arial" w:cs="Times New Roman"/>
      <w:szCs w:val="20"/>
      <w:lang w:eastAsia="en-GB"/>
    </w:rPr>
  </w:style>
  <w:style w:type="paragraph" w:customStyle="1" w:styleId="OutlineNum3">
    <w:name w:val="Outline Num 3"/>
    <w:basedOn w:val="Normal"/>
    <w:rsid w:val="000847F5"/>
    <w:pPr>
      <w:numPr>
        <w:ilvl w:val="2"/>
        <w:numId w:val="7"/>
      </w:numPr>
      <w:spacing w:after="240"/>
      <w:outlineLvl w:val="2"/>
    </w:pPr>
    <w:rPr>
      <w:sz w:val="22"/>
    </w:rPr>
  </w:style>
  <w:style w:type="paragraph" w:customStyle="1" w:styleId="BulletSingle">
    <w:name w:val="Bullet Single"/>
    <w:basedOn w:val="Normal"/>
    <w:rsid w:val="000847F5"/>
    <w:pPr>
      <w:numPr>
        <w:numId w:val="8"/>
      </w:numPr>
      <w:outlineLvl w:val="0"/>
    </w:pPr>
    <w:rPr>
      <w:sz w:val="22"/>
    </w:rPr>
  </w:style>
  <w:style w:type="paragraph" w:customStyle="1" w:styleId="BulletSingle2">
    <w:name w:val="Bullet Single 2"/>
    <w:basedOn w:val="Normal"/>
    <w:rsid w:val="000847F5"/>
    <w:pPr>
      <w:tabs>
        <w:tab w:val="num" w:pos="720"/>
      </w:tabs>
      <w:ind w:left="720" w:hanging="360"/>
      <w:outlineLvl w:val="1"/>
    </w:pPr>
    <w:rPr>
      <w:sz w:val="22"/>
    </w:rPr>
  </w:style>
  <w:style w:type="paragraph" w:customStyle="1" w:styleId="BulletSingle3">
    <w:name w:val="Bullet Single 3"/>
    <w:basedOn w:val="Normal"/>
    <w:rsid w:val="000847F5"/>
    <w:pPr>
      <w:tabs>
        <w:tab w:val="num" w:pos="1080"/>
      </w:tabs>
      <w:ind w:left="1080" w:hanging="360"/>
      <w:outlineLvl w:val="2"/>
    </w:pPr>
    <w:rPr>
      <w:sz w:val="22"/>
    </w:rPr>
  </w:style>
  <w:style w:type="paragraph" w:customStyle="1" w:styleId="BulletSingle4">
    <w:name w:val="Bullet Single 4"/>
    <w:basedOn w:val="BulletSingle"/>
    <w:rsid w:val="000847F5"/>
    <w:pPr>
      <w:numPr>
        <w:numId w:val="0"/>
      </w:numPr>
      <w:tabs>
        <w:tab w:val="num" w:pos="1800"/>
      </w:tabs>
      <w:ind w:left="1800" w:hanging="360"/>
      <w:outlineLvl w:val="3"/>
    </w:pPr>
  </w:style>
  <w:style w:type="paragraph" w:customStyle="1" w:styleId="CM33">
    <w:name w:val="CM33"/>
    <w:basedOn w:val="Default"/>
    <w:next w:val="Default"/>
    <w:rsid w:val="000847F5"/>
    <w:pPr>
      <w:widowControl w:val="0"/>
      <w:spacing w:after="498"/>
    </w:pPr>
    <w:rPr>
      <w:rFonts w:cs="Times New Roman"/>
      <w:color w:val="auto"/>
    </w:rPr>
  </w:style>
  <w:style w:type="paragraph" w:customStyle="1" w:styleId="CM35">
    <w:name w:val="CM35"/>
    <w:basedOn w:val="Default"/>
    <w:next w:val="Default"/>
    <w:rsid w:val="000847F5"/>
    <w:pPr>
      <w:widowControl w:val="0"/>
      <w:spacing w:after="553"/>
    </w:pPr>
    <w:rPr>
      <w:rFonts w:cs="Times New Roman"/>
      <w:color w:val="auto"/>
    </w:rPr>
  </w:style>
  <w:style w:type="paragraph" w:customStyle="1" w:styleId="CM36">
    <w:name w:val="CM36"/>
    <w:basedOn w:val="Default"/>
    <w:next w:val="Default"/>
    <w:rsid w:val="000847F5"/>
    <w:pPr>
      <w:widowControl w:val="0"/>
      <w:spacing w:after="295"/>
    </w:pPr>
    <w:rPr>
      <w:rFonts w:cs="Times New Roman"/>
      <w:color w:val="auto"/>
    </w:rPr>
  </w:style>
  <w:style w:type="paragraph" w:customStyle="1" w:styleId="CM5">
    <w:name w:val="CM5"/>
    <w:basedOn w:val="Default"/>
    <w:next w:val="Default"/>
    <w:rsid w:val="000847F5"/>
    <w:pPr>
      <w:widowControl w:val="0"/>
      <w:spacing w:line="320" w:lineRule="atLeast"/>
    </w:pPr>
    <w:rPr>
      <w:rFonts w:cs="Times New Roman"/>
      <w:color w:val="auto"/>
    </w:rPr>
  </w:style>
  <w:style w:type="paragraph" w:customStyle="1" w:styleId="CM37">
    <w:name w:val="CM37"/>
    <w:basedOn w:val="Default"/>
    <w:next w:val="Default"/>
    <w:rsid w:val="000847F5"/>
    <w:pPr>
      <w:widowControl w:val="0"/>
      <w:spacing w:after="335"/>
    </w:pPr>
    <w:rPr>
      <w:rFonts w:cs="Times New Roman"/>
      <w:color w:val="auto"/>
    </w:rPr>
  </w:style>
  <w:style w:type="paragraph" w:customStyle="1" w:styleId="CM43">
    <w:name w:val="CM43"/>
    <w:basedOn w:val="Default"/>
    <w:next w:val="Default"/>
    <w:rsid w:val="000847F5"/>
    <w:pPr>
      <w:widowControl w:val="0"/>
      <w:spacing w:after="950"/>
    </w:pPr>
    <w:rPr>
      <w:rFonts w:cs="Times New Roman"/>
      <w:color w:val="auto"/>
    </w:rPr>
  </w:style>
  <w:style w:type="paragraph" w:styleId="Revision">
    <w:name w:val="Revision"/>
    <w:hidden/>
    <w:uiPriority w:val="99"/>
    <w:semiHidden/>
    <w:rsid w:val="000847F5"/>
    <w:pPr>
      <w:spacing w:after="0" w:line="240" w:lineRule="auto"/>
    </w:pPr>
    <w:rPr>
      <w:rFonts w:ascii="Arial" w:eastAsia="Times New Roman" w:hAnsi="Arial" w:cs="Times New Roman"/>
      <w:sz w:val="24"/>
      <w:szCs w:val="20"/>
      <w:lang w:eastAsia="en-GB"/>
    </w:rPr>
  </w:style>
  <w:style w:type="paragraph" w:styleId="EndnoteText">
    <w:name w:val="endnote text"/>
    <w:basedOn w:val="Normal"/>
    <w:link w:val="EndnoteTextChar"/>
    <w:uiPriority w:val="99"/>
    <w:semiHidden/>
    <w:unhideWhenUsed/>
    <w:rsid w:val="000847F5"/>
    <w:rPr>
      <w:sz w:val="20"/>
    </w:rPr>
  </w:style>
  <w:style w:type="character" w:customStyle="1" w:styleId="EndnoteTextChar">
    <w:name w:val="Endnote Text Char"/>
    <w:basedOn w:val="DefaultParagraphFont"/>
    <w:link w:val="EndnoteText"/>
    <w:uiPriority w:val="99"/>
    <w:semiHidden/>
    <w:rsid w:val="000847F5"/>
    <w:rPr>
      <w:rFonts w:ascii="Arial" w:eastAsia="Times New Roman" w:hAnsi="Arial" w:cs="Times New Roman"/>
      <w:sz w:val="20"/>
      <w:szCs w:val="20"/>
      <w:lang w:eastAsia="en-GB"/>
    </w:rPr>
  </w:style>
  <w:style w:type="paragraph" w:styleId="ListParagraph">
    <w:name w:val="List Paragraph"/>
    <w:basedOn w:val="Normal"/>
    <w:link w:val="ListParagraphChar"/>
    <w:uiPriority w:val="34"/>
    <w:qFormat/>
    <w:rsid w:val="000847F5"/>
    <w:pPr>
      <w:ind w:left="720"/>
      <w:contextualSpacing/>
    </w:pPr>
    <w:rPr>
      <w:szCs w:val="24"/>
    </w:rPr>
  </w:style>
  <w:style w:type="character" w:styleId="Strong">
    <w:name w:val="Strong"/>
    <w:basedOn w:val="DefaultParagraphFont"/>
    <w:qFormat/>
    <w:rsid w:val="000847F5"/>
    <w:rPr>
      <w:b/>
      <w:bCs/>
    </w:rPr>
  </w:style>
  <w:style w:type="paragraph" w:customStyle="1" w:styleId="SectionStart">
    <w:name w:val="Section Start"/>
    <w:basedOn w:val="Normal"/>
    <w:next w:val="Heading1"/>
    <w:rsid w:val="000847F5"/>
    <w:pPr>
      <w:pageBreakBefore/>
      <w:pBdr>
        <w:top w:val="single" w:sz="12" w:space="1" w:color="000000"/>
        <w:left w:val="single" w:sz="12" w:space="9" w:color="000000"/>
        <w:bottom w:val="single" w:sz="12" w:space="1" w:color="000000"/>
        <w:right w:val="single" w:sz="12" w:space="0" w:color="000000"/>
      </w:pBdr>
      <w:tabs>
        <w:tab w:val="left" w:pos="547"/>
        <w:tab w:val="num" w:pos="720"/>
      </w:tabs>
      <w:spacing w:before="1500" w:after="480" w:line="1820" w:lineRule="exact"/>
      <w:ind w:left="720" w:right="6840" w:hanging="720"/>
    </w:pPr>
    <w:rPr>
      <w:rFonts w:ascii="Arial Black" w:hAnsi="Arial Black"/>
      <w:noProof/>
      <w:color w:val="000000"/>
      <w:position w:val="-18"/>
      <w:sz w:val="48"/>
    </w:rPr>
  </w:style>
  <w:style w:type="character" w:customStyle="1" w:styleId="NormalSingleChar">
    <w:name w:val="Normal Single Char"/>
    <w:basedOn w:val="DefaultParagraphFont"/>
    <w:link w:val="NormalSingle"/>
    <w:rsid w:val="000847F5"/>
    <w:rPr>
      <w:rFonts w:ascii="Arial" w:hAnsi="Arial"/>
      <w:color w:val="000000"/>
    </w:rPr>
  </w:style>
  <w:style w:type="paragraph" w:customStyle="1" w:styleId="NormalSingle">
    <w:name w:val="Normal Single"/>
    <w:basedOn w:val="Normal"/>
    <w:link w:val="NormalSingleChar"/>
    <w:rsid w:val="000847F5"/>
    <w:rPr>
      <w:rFonts w:eastAsiaTheme="minorHAnsi" w:cstheme="minorBidi"/>
      <w:color w:val="000000"/>
      <w:sz w:val="22"/>
      <w:szCs w:val="22"/>
      <w:lang w:eastAsia="en-US"/>
    </w:rPr>
  </w:style>
  <w:style w:type="paragraph" w:styleId="NoSpacing">
    <w:name w:val="No Spacing"/>
    <w:link w:val="NoSpacingChar"/>
    <w:uiPriority w:val="1"/>
    <w:qFormat/>
    <w:rsid w:val="000847F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47F5"/>
    <w:rPr>
      <w:rFonts w:eastAsiaTheme="minorEastAsia"/>
      <w:lang w:val="en-US"/>
    </w:rPr>
  </w:style>
  <w:style w:type="paragraph" w:customStyle="1" w:styleId="BaseBold">
    <w:name w:val="Base Bold"/>
    <w:next w:val="Normal"/>
    <w:rsid w:val="000847F5"/>
    <w:pPr>
      <w:spacing w:after="0" w:line="200" w:lineRule="atLeast"/>
    </w:pPr>
    <w:rPr>
      <w:rFonts w:ascii="Arial" w:eastAsia="Times New Roman" w:hAnsi="Arial" w:cs="Arial"/>
      <w:b/>
      <w:sz w:val="16"/>
      <w:szCs w:val="20"/>
    </w:rPr>
  </w:style>
  <w:style w:type="paragraph" w:customStyle="1" w:styleId="AppendixHeading">
    <w:name w:val="Appendix Heading"/>
    <w:basedOn w:val="Heading1"/>
    <w:next w:val="Normal"/>
    <w:rsid w:val="000847F5"/>
    <w:pPr>
      <w:tabs>
        <w:tab w:val="num" w:pos="0"/>
      </w:tabs>
      <w:spacing w:before="60" w:after="240"/>
    </w:pPr>
    <w:rPr>
      <w:rFonts w:ascii="Arial Black" w:hAnsi="Arial Black"/>
      <w:b w:val="0"/>
      <w:color w:val="000000"/>
      <w:kern w:val="0"/>
    </w:rPr>
  </w:style>
  <w:style w:type="paragraph" w:customStyle="1" w:styleId="Pa0">
    <w:name w:val="Pa0"/>
    <w:basedOn w:val="Default"/>
    <w:next w:val="Default"/>
    <w:uiPriority w:val="99"/>
    <w:rsid w:val="000847F5"/>
    <w:pPr>
      <w:spacing w:line="241" w:lineRule="atLeast"/>
    </w:pPr>
    <w:rPr>
      <w:rFonts w:ascii="Swiss 72 1 BT" w:eastAsiaTheme="minorHAnsi" w:hAnsi="Swiss 72 1 BT" w:cstheme="minorBidi"/>
      <w:color w:val="auto"/>
      <w:lang w:eastAsia="en-US"/>
    </w:rPr>
  </w:style>
  <w:style w:type="paragraph" w:styleId="CommentText">
    <w:name w:val="annotation text"/>
    <w:basedOn w:val="Normal"/>
    <w:link w:val="CommentTextChar"/>
    <w:uiPriority w:val="99"/>
    <w:semiHidden/>
    <w:unhideWhenUsed/>
    <w:rsid w:val="000847F5"/>
    <w:rPr>
      <w:sz w:val="20"/>
    </w:rPr>
  </w:style>
  <w:style w:type="character" w:customStyle="1" w:styleId="CommentTextChar">
    <w:name w:val="Comment Text Char"/>
    <w:basedOn w:val="DefaultParagraphFont"/>
    <w:link w:val="CommentText"/>
    <w:uiPriority w:val="99"/>
    <w:semiHidden/>
    <w:rsid w:val="000847F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847F5"/>
    <w:rPr>
      <w:b/>
      <w:bCs/>
    </w:rPr>
  </w:style>
  <w:style w:type="character" w:customStyle="1" w:styleId="CommentSubjectChar">
    <w:name w:val="Comment Subject Char"/>
    <w:basedOn w:val="CommentTextChar"/>
    <w:link w:val="CommentSubject"/>
    <w:uiPriority w:val="99"/>
    <w:semiHidden/>
    <w:rsid w:val="000847F5"/>
    <w:rPr>
      <w:rFonts w:ascii="Arial" w:eastAsia="Times New Roman" w:hAnsi="Arial" w:cs="Times New Roman"/>
      <w:b/>
      <w:bCs/>
      <w:sz w:val="20"/>
      <w:szCs w:val="20"/>
      <w:lang w:eastAsia="en-GB"/>
    </w:rPr>
  </w:style>
  <w:style w:type="character" w:styleId="CommentReference">
    <w:name w:val="annotation reference"/>
    <w:basedOn w:val="DefaultParagraphFont"/>
    <w:uiPriority w:val="99"/>
    <w:semiHidden/>
    <w:unhideWhenUsed/>
    <w:rsid w:val="004D6EFD"/>
    <w:rPr>
      <w:sz w:val="16"/>
      <w:szCs w:val="16"/>
    </w:rPr>
  </w:style>
  <w:style w:type="paragraph" w:customStyle="1" w:styleId="inlinenormal">
    <w:name w:val="inlinenormal"/>
    <w:basedOn w:val="Normal"/>
    <w:rsid w:val="0018073C"/>
    <w:pPr>
      <w:autoSpaceDN w:val="0"/>
      <w:spacing w:before="120" w:after="60" w:line="264" w:lineRule="auto"/>
    </w:pPr>
    <w:rPr>
      <w:rFonts w:cs="Arial"/>
      <w:szCs w:val="24"/>
    </w:rPr>
  </w:style>
  <w:style w:type="table" w:customStyle="1" w:styleId="ColorfulList1">
    <w:name w:val="Colorful List1"/>
    <w:basedOn w:val="TableNormal"/>
    <w:uiPriority w:val="72"/>
    <w:rsid w:val="00AC756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locked/>
    <w:rsid w:val="002A4BFE"/>
    <w:rPr>
      <w:rFonts w:ascii="Arial" w:eastAsia="Times New Roman" w:hAnsi="Arial" w:cs="Times New Roman"/>
      <w:sz w:val="24"/>
      <w:szCs w:val="24"/>
      <w:lang w:eastAsia="en-GB"/>
    </w:rPr>
  </w:style>
  <w:style w:type="paragraph" w:customStyle="1" w:styleId="Subject">
    <w:name w:val="Subject"/>
    <w:basedOn w:val="Normal"/>
    <w:rsid w:val="003533A1"/>
    <w:pPr>
      <w:overflowPunct w:val="0"/>
      <w:autoSpaceDE w:val="0"/>
      <w:autoSpaceDN w:val="0"/>
      <w:adjustRightInd w:val="0"/>
      <w:ind w:right="301"/>
      <w:textAlignment w:val="baseline"/>
    </w:pPr>
    <w:rPr>
      <w:rFonts w:ascii="Times New Roman" w:hAnsi="Times New Roman"/>
      <w:b/>
      <w:sz w:val="22"/>
      <w:lang w:eastAsia="en-US"/>
    </w:rPr>
  </w:style>
  <w:style w:type="numbering" w:customStyle="1" w:styleId="NoList1">
    <w:name w:val="No List1"/>
    <w:next w:val="NoList"/>
    <w:uiPriority w:val="99"/>
    <w:semiHidden/>
    <w:unhideWhenUsed/>
    <w:rsid w:val="00B0232E"/>
  </w:style>
  <w:style w:type="table" w:customStyle="1" w:styleId="TableGrid1">
    <w:name w:val="Table Grid1"/>
    <w:basedOn w:val="TableNormal"/>
    <w:next w:val="TableGrid"/>
    <w:rsid w:val="00B0232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B0232E"/>
    <w:rPr>
      <w:i/>
      <w:iCs/>
    </w:rPr>
  </w:style>
  <w:style w:type="character" w:styleId="EndnoteReference">
    <w:name w:val="endnote reference"/>
    <w:basedOn w:val="DefaultParagraphFont"/>
    <w:uiPriority w:val="99"/>
    <w:semiHidden/>
    <w:unhideWhenUsed/>
    <w:rsid w:val="00B0232E"/>
    <w:rPr>
      <w:vertAlign w:val="superscript"/>
    </w:rPr>
  </w:style>
  <w:style w:type="character" w:styleId="LineNumber">
    <w:name w:val="line number"/>
    <w:basedOn w:val="DefaultParagraphFont"/>
    <w:uiPriority w:val="99"/>
    <w:semiHidden/>
    <w:unhideWhenUsed/>
    <w:rsid w:val="00B0232E"/>
  </w:style>
  <w:style w:type="character" w:customStyle="1" w:styleId="Bodytextemphasised">
    <w:name w:val="Body text (emphasised)"/>
    <w:basedOn w:val="DefaultParagraphFont"/>
    <w:rsid w:val="00B0232E"/>
    <w:rPr>
      <w:rFonts w:ascii="Arial" w:hAnsi="Arial"/>
      <w:b/>
      <w:sz w:val="24"/>
      <w:szCs w:val="24"/>
      <w:lang w:val="en-GB" w:eastAsia="en-GB" w:bidi="ar-SA"/>
    </w:rPr>
  </w:style>
  <w:style w:type="table" w:customStyle="1" w:styleId="ColorfulList11">
    <w:name w:val="Colorful List11"/>
    <w:basedOn w:val="TableNormal"/>
    <w:uiPriority w:val="72"/>
    <w:rsid w:val="00B0232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F5"/>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0847F5"/>
    <w:pPr>
      <w:keepNext/>
      <w:spacing w:before="240" w:after="60"/>
      <w:outlineLvl w:val="0"/>
    </w:pPr>
    <w:rPr>
      <w:b/>
      <w:kern w:val="28"/>
      <w:sz w:val="28"/>
    </w:rPr>
  </w:style>
  <w:style w:type="paragraph" w:styleId="Heading2">
    <w:name w:val="heading 2"/>
    <w:basedOn w:val="Normal"/>
    <w:next w:val="Normal"/>
    <w:link w:val="Heading2Char"/>
    <w:qFormat/>
    <w:rsid w:val="000847F5"/>
    <w:pPr>
      <w:keepNext/>
      <w:shd w:val="pct10" w:color="auto" w:fill="auto"/>
      <w:ind w:left="2880" w:right="2340"/>
      <w:jc w:val="center"/>
      <w:outlineLvl w:val="1"/>
    </w:pPr>
    <w:rPr>
      <w:b/>
      <w:u w:val="single"/>
    </w:rPr>
  </w:style>
  <w:style w:type="paragraph" w:styleId="Heading3">
    <w:name w:val="heading 3"/>
    <w:basedOn w:val="Normal"/>
    <w:next w:val="Normal"/>
    <w:link w:val="Heading3Char"/>
    <w:qFormat/>
    <w:rsid w:val="000847F5"/>
    <w:pPr>
      <w:keepNext/>
      <w:outlineLvl w:val="2"/>
    </w:pPr>
    <w:rPr>
      <w:b/>
      <w:i/>
      <w:snapToGrid w:val="0"/>
      <w:sz w:val="28"/>
      <w:u w:val="single"/>
      <w:lang w:eastAsia="en-US"/>
    </w:rPr>
  </w:style>
  <w:style w:type="paragraph" w:styleId="Heading4">
    <w:name w:val="heading 4"/>
    <w:basedOn w:val="Normal"/>
    <w:next w:val="Normal"/>
    <w:link w:val="Heading4Char"/>
    <w:qFormat/>
    <w:rsid w:val="000847F5"/>
    <w:pPr>
      <w:keepNext/>
      <w:outlineLvl w:val="3"/>
    </w:pPr>
    <w:rPr>
      <w:b/>
      <w:snapToGrid w:val="0"/>
      <w:u w:val="single"/>
      <w:lang w:eastAsia="en-US"/>
    </w:rPr>
  </w:style>
  <w:style w:type="paragraph" w:styleId="Heading5">
    <w:name w:val="heading 5"/>
    <w:basedOn w:val="Normal"/>
    <w:next w:val="Normal"/>
    <w:link w:val="Heading5Char"/>
    <w:qFormat/>
    <w:rsid w:val="000847F5"/>
    <w:pPr>
      <w:keepNext/>
      <w:outlineLvl w:val="4"/>
    </w:pPr>
    <w:rPr>
      <w:rFonts w:ascii="Univers" w:hAnsi="Univers"/>
      <w:b/>
      <w:u w:val="single"/>
    </w:rPr>
  </w:style>
  <w:style w:type="paragraph" w:styleId="Heading6">
    <w:name w:val="heading 6"/>
    <w:basedOn w:val="Normal"/>
    <w:next w:val="Normal"/>
    <w:link w:val="Heading6Char"/>
    <w:qFormat/>
    <w:rsid w:val="000847F5"/>
    <w:pPr>
      <w:keepNext/>
      <w:shd w:val="pct10" w:color="auto" w:fill="auto"/>
      <w:spacing w:line="360" w:lineRule="auto"/>
      <w:ind w:left="2340" w:right="1620"/>
      <w:jc w:val="center"/>
      <w:outlineLvl w:val="5"/>
    </w:pPr>
    <w:rPr>
      <w:b/>
    </w:rPr>
  </w:style>
  <w:style w:type="paragraph" w:styleId="Heading7">
    <w:name w:val="heading 7"/>
    <w:basedOn w:val="Normal"/>
    <w:next w:val="Normal"/>
    <w:link w:val="Heading7Char"/>
    <w:qFormat/>
    <w:rsid w:val="000847F5"/>
    <w:pPr>
      <w:keepNext/>
      <w:jc w:val="center"/>
      <w:outlineLvl w:val="6"/>
    </w:pPr>
    <w:rPr>
      <w:b/>
    </w:rPr>
  </w:style>
  <w:style w:type="paragraph" w:styleId="Heading8">
    <w:name w:val="heading 8"/>
    <w:basedOn w:val="Normal"/>
    <w:next w:val="Normal"/>
    <w:link w:val="Heading8Char"/>
    <w:qFormat/>
    <w:rsid w:val="000847F5"/>
    <w:pPr>
      <w:keepNext/>
      <w:outlineLvl w:val="7"/>
    </w:pPr>
    <w:rPr>
      <w:b/>
      <w:snapToGrid w:val="0"/>
      <w:lang w:eastAsia="en-US"/>
    </w:rPr>
  </w:style>
  <w:style w:type="paragraph" w:styleId="Heading9">
    <w:name w:val="heading 9"/>
    <w:basedOn w:val="Normal"/>
    <w:next w:val="Normal"/>
    <w:link w:val="Heading9Char"/>
    <w:qFormat/>
    <w:rsid w:val="000847F5"/>
    <w:pPr>
      <w:keepNext/>
      <w:tabs>
        <w:tab w:val="left" w:pos="4788"/>
        <w:tab w:val="left" w:pos="9576"/>
      </w:tabs>
      <w:spacing w:line="360" w:lineRule="auto"/>
      <w:outlineLvl w:val="8"/>
    </w:pPr>
    <w:rPr>
      <w:b/>
      <w:i/>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7F5"/>
    <w:rPr>
      <w:rFonts w:ascii="Arial" w:eastAsia="Times New Roman" w:hAnsi="Arial" w:cs="Times New Roman"/>
      <w:b/>
      <w:kern w:val="28"/>
      <w:sz w:val="28"/>
      <w:szCs w:val="20"/>
      <w:lang w:eastAsia="en-GB"/>
    </w:rPr>
  </w:style>
  <w:style w:type="character" w:customStyle="1" w:styleId="Heading2Char">
    <w:name w:val="Heading 2 Char"/>
    <w:basedOn w:val="DefaultParagraphFont"/>
    <w:link w:val="Heading2"/>
    <w:rsid w:val="000847F5"/>
    <w:rPr>
      <w:rFonts w:ascii="Arial" w:eastAsia="Times New Roman" w:hAnsi="Arial" w:cs="Times New Roman"/>
      <w:b/>
      <w:sz w:val="24"/>
      <w:szCs w:val="20"/>
      <w:u w:val="single"/>
      <w:shd w:val="pct10" w:color="auto" w:fill="auto"/>
      <w:lang w:eastAsia="en-GB"/>
    </w:rPr>
  </w:style>
  <w:style w:type="character" w:customStyle="1" w:styleId="Heading3Char">
    <w:name w:val="Heading 3 Char"/>
    <w:basedOn w:val="DefaultParagraphFont"/>
    <w:link w:val="Heading3"/>
    <w:rsid w:val="000847F5"/>
    <w:rPr>
      <w:rFonts w:ascii="Arial" w:eastAsia="Times New Roman" w:hAnsi="Arial" w:cs="Times New Roman"/>
      <w:b/>
      <w:i/>
      <w:snapToGrid w:val="0"/>
      <w:sz w:val="28"/>
      <w:szCs w:val="20"/>
      <w:u w:val="single"/>
    </w:rPr>
  </w:style>
  <w:style w:type="character" w:customStyle="1" w:styleId="Heading4Char">
    <w:name w:val="Heading 4 Char"/>
    <w:basedOn w:val="DefaultParagraphFont"/>
    <w:link w:val="Heading4"/>
    <w:rsid w:val="000847F5"/>
    <w:rPr>
      <w:rFonts w:ascii="Arial" w:eastAsia="Times New Roman" w:hAnsi="Arial" w:cs="Times New Roman"/>
      <w:b/>
      <w:snapToGrid w:val="0"/>
      <w:sz w:val="24"/>
      <w:szCs w:val="20"/>
      <w:u w:val="single"/>
    </w:rPr>
  </w:style>
  <w:style w:type="character" w:customStyle="1" w:styleId="Heading5Char">
    <w:name w:val="Heading 5 Char"/>
    <w:basedOn w:val="DefaultParagraphFont"/>
    <w:link w:val="Heading5"/>
    <w:rsid w:val="000847F5"/>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0847F5"/>
    <w:rPr>
      <w:rFonts w:ascii="Arial" w:eastAsia="Times New Roman" w:hAnsi="Arial" w:cs="Times New Roman"/>
      <w:b/>
      <w:sz w:val="24"/>
      <w:szCs w:val="20"/>
      <w:shd w:val="pct10" w:color="auto" w:fill="auto"/>
      <w:lang w:eastAsia="en-GB"/>
    </w:rPr>
  </w:style>
  <w:style w:type="character" w:customStyle="1" w:styleId="Heading7Char">
    <w:name w:val="Heading 7 Char"/>
    <w:basedOn w:val="DefaultParagraphFont"/>
    <w:link w:val="Heading7"/>
    <w:rsid w:val="000847F5"/>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0847F5"/>
    <w:rPr>
      <w:rFonts w:ascii="Arial" w:eastAsia="Times New Roman" w:hAnsi="Arial" w:cs="Times New Roman"/>
      <w:b/>
      <w:snapToGrid w:val="0"/>
      <w:sz w:val="24"/>
      <w:szCs w:val="20"/>
    </w:rPr>
  </w:style>
  <w:style w:type="character" w:customStyle="1" w:styleId="Heading9Char">
    <w:name w:val="Heading 9 Char"/>
    <w:basedOn w:val="DefaultParagraphFont"/>
    <w:link w:val="Heading9"/>
    <w:rsid w:val="000847F5"/>
    <w:rPr>
      <w:rFonts w:ascii="Arial" w:eastAsia="Times New Roman" w:hAnsi="Arial" w:cs="Times New Roman"/>
      <w:b/>
      <w:i/>
      <w:snapToGrid w:val="0"/>
      <w:sz w:val="24"/>
      <w:szCs w:val="20"/>
    </w:rPr>
  </w:style>
  <w:style w:type="paragraph" w:styleId="Header">
    <w:name w:val="header"/>
    <w:basedOn w:val="Normal"/>
    <w:link w:val="HeaderChar"/>
    <w:rsid w:val="000847F5"/>
  </w:style>
  <w:style w:type="character" w:customStyle="1" w:styleId="HeaderChar">
    <w:name w:val="Header Char"/>
    <w:basedOn w:val="DefaultParagraphFont"/>
    <w:link w:val="Header"/>
    <w:rsid w:val="000847F5"/>
    <w:rPr>
      <w:rFonts w:ascii="Arial" w:eastAsia="Times New Roman" w:hAnsi="Arial" w:cs="Times New Roman"/>
      <w:sz w:val="24"/>
      <w:szCs w:val="20"/>
      <w:lang w:eastAsia="en-GB"/>
    </w:rPr>
  </w:style>
  <w:style w:type="paragraph" w:styleId="BlockText">
    <w:name w:val="Block Text"/>
    <w:basedOn w:val="Normal"/>
    <w:rsid w:val="000847F5"/>
    <w:pPr>
      <w:shd w:val="pct10" w:color="auto" w:fill="auto"/>
      <w:ind w:left="2880" w:right="3123"/>
    </w:pPr>
  </w:style>
  <w:style w:type="paragraph" w:styleId="BodyTextIndent3">
    <w:name w:val="Body Text Indent 3"/>
    <w:basedOn w:val="Normal"/>
    <w:link w:val="BodyTextIndent3Char"/>
    <w:rsid w:val="000847F5"/>
    <w:pPr>
      <w:tabs>
        <w:tab w:val="left" w:pos="360"/>
      </w:tabs>
      <w:ind w:left="360"/>
    </w:pPr>
  </w:style>
  <w:style w:type="character" w:customStyle="1" w:styleId="BodyTextIndent3Char">
    <w:name w:val="Body Text Indent 3 Char"/>
    <w:basedOn w:val="DefaultParagraphFont"/>
    <w:link w:val="BodyTextIndent3"/>
    <w:rsid w:val="000847F5"/>
    <w:rPr>
      <w:rFonts w:ascii="Arial" w:eastAsia="Times New Roman" w:hAnsi="Arial" w:cs="Times New Roman"/>
      <w:sz w:val="24"/>
      <w:szCs w:val="20"/>
      <w:lang w:eastAsia="en-GB"/>
    </w:rPr>
  </w:style>
  <w:style w:type="paragraph" w:styleId="BodyText3">
    <w:name w:val="Body Text 3"/>
    <w:basedOn w:val="Normal"/>
    <w:link w:val="BodyText3Char"/>
    <w:rsid w:val="000847F5"/>
    <w:pPr>
      <w:outlineLvl w:val="0"/>
    </w:pPr>
    <w:rPr>
      <w:rFonts w:ascii="Times New Roman" w:hAnsi="Times New Roman"/>
      <w:color w:val="000000"/>
    </w:rPr>
  </w:style>
  <w:style w:type="character" w:customStyle="1" w:styleId="BodyText3Char">
    <w:name w:val="Body Text 3 Char"/>
    <w:basedOn w:val="DefaultParagraphFont"/>
    <w:link w:val="BodyText3"/>
    <w:rsid w:val="000847F5"/>
    <w:rPr>
      <w:rFonts w:ascii="Times New Roman" w:eastAsia="Times New Roman" w:hAnsi="Times New Roman" w:cs="Times New Roman"/>
      <w:color w:val="000000"/>
      <w:sz w:val="24"/>
      <w:szCs w:val="20"/>
      <w:lang w:eastAsia="en-GB"/>
    </w:rPr>
  </w:style>
  <w:style w:type="paragraph" w:styleId="Footer">
    <w:name w:val="footer"/>
    <w:basedOn w:val="Normal"/>
    <w:link w:val="FooterChar"/>
    <w:uiPriority w:val="99"/>
    <w:rsid w:val="000847F5"/>
    <w:pPr>
      <w:tabs>
        <w:tab w:val="center" w:pos="4153"/>
        <w:tab w:val="right" w:pos="8306"/>
      </w:tabs>
    </w:pPr>
  </w:style>
  <w:style w:type="character" w:customStyle="1" w:styleId="FooterChar">
    <w:name w:val="Footer Char"/>
    <w:basedOn w:val="DefaultParagraphFont"/>
    <w:link w:val="Footer"/>
    <w:uiPriority w:val="99"/>
    <w:rsid w:val="000847F5"/>
    <w:rPr>
      <w:rFonts w:ascii="Arial" w:eastAsia="Times New Roman" w:hAnsi="Arial" w:cs="Times New Roman"/>
      <w:sz w:val="24"/>
      <w:szCs w:val="20"/>
      <w:lang w:eastAsia="en-GB"/>
    </w:rPr>
  </w:style>
  <w:style w:type="character" w:styleId="PageNumber">
    <w:name w:val="page number"/>
    <w:basedOn w:val="DefaultParagraphFont"/>
    <w:rsid w:val="000847F5"/>
  </w:style>
  <w:style w:type="paragraph" w:styleId="ListBullet">
    <w:name w:val="List Bullet"/>
    <w:aliases w:val=" Char"/>
    <w:basedOn w:val="Normal"/>
    <w:link w:val="ListBulletChar"/>
    <w:autoRedefine/>
    <w:rsid w:val="000847F5"/>
    <w:pPr>
      <w:numPr>
        <w:numId w:val="3"/>
      </w:numPr>
    </w:pPr>
  </w:style>
  <w:style w:type="character" w:customStyle="1" w:styleId="ListBulletChar">
    <w:name w:val="List Bullet Char"/>
    <w:aliases w:val=" Char Char"/>
    <w:basedOn w:val="DefaultParagraphFont"/>
    <w:link w:val="ListBullet"/>
    <w:rsid w:val="000847F5"/>
    <w:rPr>
      <w:rFonts w:ascii="Arial" w:eastAsia="Times New Roman" w:hAnsi="Arial" w:cs="Times New Roman"/>
      <w:sz w:val="24"/>
      <w:szCs w:val="20"/>
      <w:lang w:eastAsia="en-GB"/>
    </w:rPr>
  </w:style>
  <w:style w:type="character" w:styleId="Hyperlink">
    <w:name w:val="Hyperlink"/>
    <w:basedOn w:val="DefaultParagraphFont"/>
    <w:rsid w:val="000847F5"/>
    <w:rPr>
      <w:color w:val="0000FF"/>
      <w:u w:val="single"/>
    </w:rPr>
  </w:style>
  <w:style w:type="character" w:styleId="FollowedHyperlink">
    <w:name w:val="FollowedHyperlink"/>
    <w:basedOn w:val="DefaultParagraphFont"/>
    <w:rsid w:val="000847F5"/>
    <w:rPr>
      <w:color w:val="800080"/>
      <w:u w:val="single"/>
    </w:rPr>
  </w:style>
  <w:style w:type="paragraph" w:styleId="Title">
    <w:name w:val="Title"/>
    <w:basedOn w:val="Normal"/>
    <w:link w:val="TitleChar"/>
    <w:qFormat/>
    <w:rsid w:val="000847F5"/>
    <w:pPr>
      <w:jc w:val="center"/>
    </w:pPr>
    <w:rPr>
      <w:b/>
      <w:snapToGrid w:val="0"/>
      <w:sz w:val="48"/>
      <w:lang w:eastAsia="en-US"/>
    </w:rPr>
  </w:style>
  <w:style w:type="character" w:customStyle="1" w:styleId="TitleChar">
    <w:name w:val="Title Char"/>
    <w:basedOn w:val="DefaultParagraphFont"/>
    <w:link w:val="Title"/>
    <w:rsid w:val="000847F5"/>
    <w:rPr>
      <w:rFonts w:ascii="Arial" w:eastAsia="Times New Roman" w:hAnsi="Arial" w:cs="Times New Roman"/>
      <w:b/>
      <w:snapToGrid w:val="0"/>
      <w:sz w:val="48"/>
      <w:szCs w:val="20"/>
    </w:rPr>
  </w:style>
  <w:style w:type="paragraph" w:styleId="BodyText">
    <w:name w:val="Body Text"/>
    <w:basedOn w:val="Normal"/>
    <w:link w:val="BodyTextChar"/>
    <w:uiPriority w:val="99"/>
    <w:rsid w:val="000847F5"/>
    <w:rPr>
      <w:b/>
    </w:rPr>
  </w:style>
  <w:style w:type="character" w:customStyle="1" w:styleId="BodyTextChar">
    <w:name w:val="Body Text Char"/>
    <w:basedOn w:val="DefaultParagraphFont"/>
    <w:link w:val="BodyText"/>
    <w:uiPriority w:val="99"/>
    <w:rsid w:val="000847F5"/>
    <w:rPr>
      <w:rFonts w:ascii="Arial" w:eastAsia="Times New Roman" w:hAnsi="Arial" w:cs="Times New Roman"/>
      <w:b/>
      <w:sz w:val="24"/>
      <w:szCs w:val="20"/>
      <w:lang w:eastAsia="en-GB"/>
    </w:rPr>
  </w:style>
  <w:style w:type="paragraph" w:styleId="BodyText2">
    <w:name w:val="Body Text 2"/>
    <w:basedOn w:val="Normal"/>
    <w:link w:val="BodyText2Char"/>
    <w:rsid w:val="000847F5"/>
    <w:pPr>
      <w:ind w:right="-180"/>
    </w:pPr>
  </w:style>
  <w:style w:type="character" w:customStyle="1" w:styleId="BodyText2Char">
    <w:name w:val="Body Text 2 Char"/>
    <w:basedOn w:val="DefaultParagraphFont"/>
    <w:link w:val="BodyText2"/>
    <w:rsid w:val="000847F5"/>
    <w:rPr>
      <w:rFonts w:ascii="Arial" w:eastAsia="Times New Roman" w:hAnsi="Arial" w:cs="Times New Roman"/>
      <w:sz w:val="24"/>
      <w:szCs w:val="20"/>
      <w:lang w:eastAsia="en-GB"/>
    </w:rPr>
  </w:style>
  <w:style w:type="paragraph" w:styleId="NormalWeb">
    <w:name w:val="Normal (Web)"/>
    <w:basedOn w:val="Normal"/>
    <w:uiPriority w:val="99"/>
    <w:rsid w:val="000847F5"/>
    <w:pPr>
      <w:spacing w:before="100" w:after="100"/>
    </w:pPr>
    <w:rPr>
      <w:rFonts w:ascii="Times New Roman" w:hAnsi="Times New Roman"/>
      <w:lang w:val="en-US"/>
    </w:rPr>
  </w:style>
  <w:style w:type="paragraph" w:styleId="BodyTextIndent">
    <w:name w:val="Body Text Indent"/>
    <w:basedOn w:val="Normal"/>
    <w:link w:val="BodyTextIndentChar"/>
    <w:rsid w:val="000847F5"/>
    <w:pPr>
      <w:tabs>
        <w:tab w:val="left" w:pos="1080"/>
      </w:tabs>
      <w:spacing w:after="80"/>
      <w:ind w:left="1080"/>
      <w:jc w:val="both"/>
    </w:pPr>
  </w:style>
  <w:style w:type="character" w:customStyle="1" w:styleId="BodyTextIndentChar">
    <w:name w:val="Body Text Indent Char"/>
    <w:basedOn w:val="DefaultParagraphFont"/>
    <w:link w:val="BodyTextIndent"/>
    <w:rsid w:val="000847F5"/>
    <w:rPr>
      <w:rFonts w:ascii="Arial" w:eastAsia="Times New Roman" w:hAnsi="Arial" w:cs="Times New Roman"/>
      <w:sz w:val="24"/>
      <w:szCs w:val="20"/>
      <w:lang w:eastAsia="en-GB"/>
    </w:rPr>
  </w:style>
  <w:style w:type="paragraph" w:styleId="BodyTextIndent2">
    <w:name w:val="Body Text Indent 2"/>
    <w:basedOn w:val="Normal"/>
    <w:link w:val="BodyTextIndent2Char"/>
    <w:rsid w:val="000847F5"/>
    <w:pPr>
      <w:spacing w:after="240"/>
      <w:ind w:left="720"/>
      <w:jc w:val="both"/>
    </w:pPr>
  </w:style>
  <w:style w:type="character" w:customStyle="1" w:styleId="BodyTextIndent2Char">
    <w:name w:val="Body Text Indent 2 Char"/>
    <w:basedOn w:val="DefaultParagraphFont"/>
    <w:link w:val="BodyTextIndent2"/>
    <w:rsid w:val="000847F5"/>
    <w:rPr>
      <w:rFonts w:ascii="Arial" w:eastAsia="Times New Roman" w:hAnsi="Arial" w:cs="Times New Roman"/>
      <w:sz w:val="24"/>
      <w:szCs w:val="20"/>
      <w:lang w:eastAsia="en-GB"/>
    </w:rPr>
  </w:style>
  <w:style w:type="paragraph" w:customStyle="1" w:styleId="Bullet4">
    <w:name w:val="Bullet 4"/>
    <w:basedOn w:val="Normal"/>
    <w:uiPriority w:val="99"/>
    <w:rsid w:val="000847F5"/>
    <w:pPr>
      <w:numPr>
        <w:numId w:val="6"/>
      </w:numPr>
      <w:spacing w:after="240"/>
    </w:pPr>
    <w:rPr>
      <w:rFonts w:ascii="Times New Roman" w:hAnsi="Times New Roman"/>
    </w:rPr>
  </w:style>
  <w:style w:type="paragraph" w:styleId="DocumentMap">
    <w:name w:val="Document Map"/>
    <w:basedOn w:val="Normal"/>
    <w:link w:val="DocumentMapChar"/>
    <w:semiHidden/>
    <w:rsid w:val="000847F5"/>
    <w:pPr>
      <w:shd w:val="clear" w:color="auto" w:fill="000080"/>
    </w:pPr>
    <w:rPr>
      <w:rFonts w:ascii="Tahoma" w:hAnsi="Tahoma"/>
    </w:rPr>
  </w:style>
  <w:style w:type="character" w:customStyle="1" w:styleId="DocumentMapChar">
    <w:name w:val="Document Map Char"/>
    <w:basedOn w:val="DefaultParagraphFont"/>
    <w:link w:val="DocumentMap"/>
    <w:semiHidden/>
    <w:rsid w:val="000847F5"/>
    <w:rPr>
      <w:rFonts w:ascii="Tahoma" w:eastAsia="Times New Roman" w:hAnsi="Tahoma" w:cs="Times New Roman"/>
      <w:sz w:val="24"/>
      <w:szCs w:val="20"/>
      <w:shd w:val="clear" w:color="auto" w:fill="000080"/>
      <w:lang w:eastAsia="en-GB"/>
    </w:rPr>
  </w:style>
  <w:style w:type="paragraph" w:customStyle="1" w:styleId="Default">
    <w:name w:val="Default"/>
    <w:rsid w:val="000847F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arial11">
    <w:name w:val="arial11"/>
    <w:basedOn w:val="Normal"/>
    <w:rsid w:val="000847F5"/>
  </w:style>
  <w:style w:type="table" w:styleId="TableGrid">
    <w:name w:val="Table Grid"/>
    <w:basedOn w:val="TableNormal"/>
    <w:rsid w:val="000847F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847F5"/>
    <w:rPr>
      <w:rFonts w:ascii="Tahoma" w:hAnsi="Tahoma" w:cs="Tahoma"/>
      <w:sz w:val="16"/>
      <w:szCs w:val="16"/>
    </w:rPr>
  </w:style>
  <w:style w:type="character" w:customStyle="1" w:styleId="BalloonTextChar">
    <w:name w:val="Balloon Text Char"/>
    <w:basedOn w:val="DefaultParagraphFont"/>
    <w:link w:val="BalloonText"/>
    <w:semiHidden/>
    <w:rsid w:val="000847F5"/>
    <w:rPr>
      <w:rFonts w:ascii="Tahoma" w:eastAsia="Times New Roman" w:hAnsi="Tahoma" w:cs="Tahoma"/>
      <w:sz w:val="16"/>
      <w:szCs w:val="16"/>
      <w:lang w:eastAsia="en-GB"/>
    </w:rPr>
  </w:style>
  <w:style w:type="paragraph" w:styleId="PlainText">
    <w:name w:val="Plain Text"/>
    <w:basedOn w:val="Normal"/>
    <w:link w:val="PlainTextChar"/>
    <w:rsid w:val="000847F5"/>
    <w:rPr>
      <w:rFonts w:ascii="Courier New" w:hAnsi="Courier New" w:cs="Courier New"/>
      <w:sz w:val="20"/>
    </w:rPr>
  </w:style>
  <w:style w:type="character" w:customStyle="1" w:styleId="PlainTextChar">
    <w:name w:val="Plain Text Char"/>
    <w:basedOn w:val="DefaultParagraphFont"/>
    <w:link w:val="PlainText"/>
    <w:rsid w:val="000847F5"/>
    <w:rPr>
      <w:rFonts w:ascii="Courier New" w:eastAsia="Times New Roman" w:hAnsi="Courier New" w:cs="Courier New"/>
      <w:sz w:val="20"/>
      <w:szCs w:val="20"/>
      <w:lang w:eastAsia="en-GB"/>
    </w:rPr>
  </w:style>
  <w:style w:type="paragraph" w:customStyle="1" w:styleId="TableHeadingText">
    <w:name w:val="Table Heading Text"/>
    <w:basedOn w:val="Normal"/>
    <w:rsid w:val="000847F5"/>
    <w:pPr>
      <w:spacing w:before="60" w:after="60"/>
    </w:pPr>
    <w:rPr>
      <w:rFonts w:ascii="Arial Black" w:hAnsi="Arial Black"/>
      <w:sz w:val="18"/>
      <w:lang w:eastAsia="en-US"/>
    </w:rPr>
  </w:style>
  <w:style w:type="paragraph" w:customStyle="1" w:styleId="TableText">
    <w:name w:val="Table Text"/>
    <w:basedOn w:val="Normal"/>
    <w:rsid w:val="000847F5"/>
    <w:pPr>
      <w:spacing w:before="40" w:after="40"/>
    </w:pPr>
    <w:rPr>
      <w:rFonts w:cs="Arial"/>
      <w:sz w:val="20"/>
      <w:lang w:eastAsia="en-US"/>
    </w:rPr>
  </w:style>
  <w:style w:type="paragraph" w:customStyle="1" w:styleId="OutlineNum2">
    <w:name w:val="Outline Num 2"/>
    <w:basedOn w:val="Normal"/>
    <w:link w:val="OutlineNum2Char"/>
    <w:rsid w:val="000847F5"/>
    <w:pPr>
      <w:numPr>
        <w:ilvl w:val="1"/>
        <w:numId w:val="7"/>
      </w:numPr>
      <w:spacing w:after="240"/>
      <w:outlineLvl w:val="1"/>
    </w:pPr>
    <w:rPr>
      <w:sz w:val="22"/>
    </w:rPr>
  </w:style>
  <w:style w:type="character" w:customStyle="1" w:styleId="OutlineNum2Char">
    <w:name w:val="Outline Num 2 Char"/>
    <w:basedOn w:val="DefaultParagraphFont"/>
    <w:link w:val="OutlineNum2"/>
    <w:rsid w:val="000847F5"/>
    <w:rPr>
      <w:rFonts w:ascii="Arial" w:eastAsia="Times New Roman" w:hAnsi="Arial" w:cs="Times New Roman"/>
      <w:szCs w:val="20"/>
      <w:lang w:eastAsia="en-GB"/>
    </w:rPr>
  </w:style>
  <w:style w:type="paragraph" w:customStyle="1" w:styleId="OutlineNum3">
    <w:name w:val="Outline Num 3"/>
    <w:basedOn w:val="Normal"/>
    <w:rsid w:val="000847F5"/>
    <w:pPr>
      <w:numPr>
        <w:ilvl w:val="2"/>
        <w:numId w:val="7"/>
      </w:numPr>
      <w:spacing w:after="240"/>
      <w:outlineLvl w:val="2"/>
    </w:pPr>
    <w:rPr>
      <w:sz w:val="22"/>
    </w:rPr>
  </w:style>
  <w:style w:type="paragraph" w:customStyle="1" w:styleId="BulletSingle">
    <w:name w:val="Bullet Single"/>
    <w:basedOn w:val="Normal"/>
    <w:rsid w:val="000847F5"/>
    <w:pPr>
      <w:numPr>
        <w:numId w:val="8"/>
      </w:numPr>
      <w:outlineLvl w:val="0"/>
    </w:pPr>
    <w:rPr>
      <w:sz w:val="22"/>
    </w:rPr>
  </w:style>
  <w:style w:type="paragraph" w:customStyle="1" w:styleId="BulletSingle2">
    <w:name w:val="Bullet Single 2"/>
    <w:basedOn w:val="Normal"/>
    <w:rsid w:val="000847F5"/>
    <w:pPr>
      <w:tabs>
        <w:tab w:val="num" w:pos="720"/>
      </w:tabs>
      <w:ind w:left="720" w:hanging="360"/>
      <w:outlineLvl w:val="1"/>
    </w:pPr>
    <w:rPr>
      <w:sz w:val="22"/>
    </w:rPr>
  </w:style>
  <w:style w:type="paragraph" w:customStyle="1" w:styleId="BulletSingle3">
    <w:name w:val="Bullet Single 3"/>
    <w:basedOn w:val="Normal"/>
    <w:rsid w:val="000847F5"/>
    <w:pPr>
      <w:tabs>
        <w:tab w:val="num" w:pos="1080"/>
      </w:tabs>
      <w:ind w:left="1080" w:hanging="360"/>
      <w:outlineLvl w:val="2"/>
    </w:pPr>
    <w:rPr>
      <w:sz w:val="22"/>
    </w:rPr>
  </w:style>
  <w:style w:type="paragraph" w:customStyle="1" w:styleId="BulletSingle4">
    <w:name w:val="Bullet Single 4"/>
    <w:basedOn w:val="BulletSingle"/>
    <w:rsid w:val="000847F5"/>
    <w:pPr>
      <w:numPr>
        <w:numId w:val="0"/>
      </w:numPr>
      <w:tabs>
        <w:tab w:val="num" w:pos="1800"/>
      </w:tabs>
      <w:ind w:left="1800" w:hanging="360"/>
      <w:outlineLvl w:val="3"/>
    </w:pPr>
  </w:style>
  <w:style w:type="paragraph" w:customStyle="1" w:styleId="CM33">
    <w:name w:val="CM33"/>
    <w:basedOn w:val="Default"/>
    <w:next w:val="Default"/>
    <w:rsid w:val="000847F5"/>
    <w:pPr>
      <w:widowControl w:val="0"/>
      <w:spacing w:after="498"/>
    </w:pPr>
    <w:rPr>
      <w:rFonts w:cs="Times New Roman"/>
      <w:color w:val="auto"/>
    </w:rPr>
  </w:style>
  <w:style w:type="paragraph" w:customStyle="1" w:styleId="CM35">
    <w:name w:val="CM35"/>
    <w:basedOn w:val="Default"/>
    <w:next w:val="Default"/>
    <w:rsid w:val="000847F5"/>
    <w:pPr>
      <w:widowControl w:val="0"/>
      <w:spacing w:after="553"/>
    </w:pPr>
    <w:rPr>
      <w:rFonts w:cs="Times New Roman"/>
      <w:color w:val="auto"/>
    </w:rPr>
  </w:style>
  <w:style w:type="paragraph" w:customStyle="1" w:styleId="CM36">
    <w:name w:val="CM36"/>
    <w:basedOn w:val="Default"/>
    <w:next w:val="Default"/>
    <w:rsid w:val="000847F5"/>
    <w:pPr>
      <w:widowControl w:val="0"/>
      <w:spacing w:after="295"/>
    </w:pPr>
    <w:rPr>
      <w:rFonts w:cs="Times New Roman"/>
      <w:color w:val="auto"/>
    </w:rPr>
  </w:style>
  <w:style w:type="paragraph" w:customStyle="1" w:styleId="CM5">
    <w:name w:val="CM5"/>
    <w:basedOn w:val="Default"/>
    <w:next w:val="Default"/>
    <w:rsid w:val="000847F5"/>
    <w:pPr>
      <w:widowControl w:val="0"/>
      <w:spacing w:line="320" w:lineRule="atLeast"/>
    </w:pPr>
    <w:rPr>
      <w:rFonts w:cs="Times New Roman"/>
      <w:color w:val="auto"/>
    </w:rPr>
  </w:style>
  <w:style w:type="paragraph" w:customStyle="1" w:styleId="CM37">
    <w:name w:val="CM37"/>
    <w:basedOn w:val="Default"/>
    <w:next w:val="Default"/>
    <w:rsid w:val="000847F5"/>
    <w:pPr>
      <w:widowControl w:val="0"/>
      <w:spacing w:after="335"/>
    </w:pPr>
    <w:rPr>
      <w:rFonts w:cs="Times New Roman"/>
      <w:color w:val="auto"/>
    </w:rPr>
  </w:style>
  <w:style w:type="paragraph" w:customStyle="1" w:styleId="CM43">
    <w:name w:val="CM43"/>
    <w:basedOn w:val="Default"/>
    <w:next w:val="Default"/>
    <w:rsid w:val="000847F5"/>
    <w:pPr>
      <w:widowControl w:val="0"/>
      <w:spacing w:after="950"/>
    </w:pPr>
    <w:rPr>
      <w:rFonts w:cs="Times New Roman"/>
      <w:color w:val="auto"/>
    </w:rPr>
  </w:style>
  <w:style w:type="paragraph" w:styleId="Revision">
    <w:name w:val="Revision"/>
    <w:hidden/>
    <w:uiPriority w:val="99"/>
    <w:semiHidden/>
    <w:rsid w:val="000847F5"/>
    <w:pPr>
      <w:spacing w:after="0" w:line="240" w:lineRule="auto"/>
    </w:pPr>
    <w:rPr>
      <w:rFonts w:ascii="Arial" w:eastAsia="Times New Roman" w:hAnsi="Arial" w:cs="Times New Roman"/>
      <w:sz w:val="24"/>
      <w:szCs w:val="20"/>
      <w:lang w:eastAsia="en-GB"/>
    </w:rPr>
  </w:style>
  <w:style w:type="paragraph" w:styleId="EndnoteText">
    <w:name w:val="endnote text"/>
    <w:basedOn w:val="Normal"/>
    <w:link w:val="EndnoteTextChar"/>
    <w:uiPriority w:val="99"/>
    <w:semiHidden/>
    <w:unhideWhenUsed/>
    <w:rsid w:val="000847F5"/>
    <w:rPr>
      <w:sz w:val="20"/>
    </w:rPr>
  </w:style>
  <w:style w:type="character" w:customStyle="1" w:styleId="EndnoteTextChar">
    <w:name w:val="Endnote Text Char"/>
    <w:basedOn w:val="DefaultParagraphFont"/>
    <w:link w:val="EndnoteText"/>
    <w:uiPriority w:val="99"/>
    <w:semiHidden/>
    <w:rsid w:val="000847F5"/>
    <w:rPr>
      <w:rFonts w:ascii="Arial" w:eastAsia="Times New Roman" w:hAnsi="Arial" w:cs="Times New Roman"/>
      <w:sz w:val="20"/>
      <w:szCs w:val="20"/>
      <w:lang w:eastAsia="en-GB"/>
    </w:rPr>
  </w:style>
  <w:style w:type="paragraph" w:styleId="ListParagraph">
    <w:name w:val="List Paragraph"/>
    <w:basedOn w:val="Normal"/>
    <w:link w:val="ListParagraphChar"/>
    <w:uiPriority w:val="34"/>
    <w:qFormat/>
    <w:rsid w:val="000847F5"/>
    <w:pPr>
      <w:ind w:left="720"/>
      <w:contextualSpacing/>
    </w:pPr>
    <w:rPr>
      <w:szCs w:val="24"/>
    </w:rPr>
  </w:style>
  <w:style w:type="character" w:styleId="Strong">
    <w:name w:val="Strong"/>
    <w:basedOn w:val="DefaultParagraphFont"/>
    <w:qFormat/>
    <w:rsid w:val="000847F5"/>
    <w:rPr>
      <w:b/>
      <w:bCs/>
    </w:rPr>
  </w:style>
  <w:style w:type="paragraph" w:customStyle="1" w:styleId="SectionStart">
    <w:name w:val="Section Start"/>
    <w:basedOn w:val="Normal"/>
    <w:next w:val="Heading1"/>
    <w:rsid w:val="000847F5"/>
    <w:pPr>
      <w:pageBreakBefore/>
      <w:pBdr>
        <w:top w:val="single" w:sz="12" w:space="1" w:color="000000"/>
        <w:left w:val="single" w:sz="12" w:space="9" w:color="000000"/>
        <w:bottom w:val="single" w:sz="12" w:space="1" w:color="000000"/>
        <w:right w:val="single" w:sz="12" w:space="0" w:color="000000"/>
      </w:pBdr>
      <w:tabs>
        <w:tab w:val="left" w:pos="547"/>
        <w:tab w:val="num" w:pos="720"/>
      </w:tabs>
      <w:spacing w:before="1500" w:after="480" w:line="1820" w:lineRule="exact"/>
      <w:ind w:left="720" w:right="6840" w:hanging="720"/>
    </w:pPr>
    <w:rPr>
      <w:rFonts w:ascii="Arial Black" w:hAnsi="Arial Black"/>
      <w:noProof/>
      <w:color w:val="000000"/>
      <w:position w:val="-18"/>
      <w:sz w:val="48"/>
    </w:rPr>
  </w:style>
  <w:style w:type="character" w:customStyle="1" w:styleId="NormalSingleChar">
    <w:name w:val="Normal Single Char"/>
    <w:basedOn w:val="DefaultParagraphFont"/>
    <w:link w:val="NormalSingle"/>
    <w:rsid w:val="000847F5"/>
    <w:rPr>
      <w:rFonts w:ascii="Arial" w:hAnsi="Arial"/>
      <w:color w:val="000000"/>
    </w:rPr>
  </w:style>
  <w:style w:type="paragraph" w:customStyle="1" w:styleId="NormalSingle">
    <w:name w:val="Normal Single"/>
    <w:basedOn w:val="Normal"/>
    <w:link w:val="NormalSingleChar"/>
    <w:rsid w:val="000847F5"/>
    <w:rPr>
      <w:rFonts w:eastAsiaTheme="minorHAnsi" w:cstheme="minorBidi"/>
      <w:color w:val="000000"/>
      <w:sz w:val="22"/>
      <w:szCs w:val="22"/>
      <w:lang w:eastAsia="en-US"/>
    </w:rPr>
  </w:style>
  <w:style w:type="paragraph" w:styleId="NoSpacing">
    <w:name w:val="No Spacing"/>
    <w:link w:val="NoSpacingChar"/>
    <w:uiPriority w:val="1"/>
    <w:qFormat/>
    <w:rsid w:val="000847F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47F5"/>
    <w:rPr>
      <w:rFonts w:eastAsiaTheme="minorEastAsia"/>
      <w:lang w:val="en-US"/>
    </w:rPr>
  </w:style>
  <w:style w:type="paragraph" w:customStyle="1" w:styleId="BaseBold">
    <w:name w:val="Base Bold"/>
    <w:next w:val="Normal"/>
    <w:rsid w:val="000847F5"/>
    <w:pPr>
      <w:spacing w:after="0" w:line="200" w:lineRule="atLeast"/>
    </w:pPr>
    <w:rPr>
      <w:rFonts w:ascii="Arial" w:eastAsia="Times New Roman" w:hAnsi="Arial" w:cs="Arial"/>
      <w:b/>
      <w:sz w:val="16"/>
      <w:szCs w:val="20"/>
    </w:rPr>
  </w:style>
  <w:style w:type="paragraph" w:customStyle="1" w:styleId="AppendixHeading">
    <w:name w:val="Appendix Heading"/>
    <w:basedOn w:val="Heading1"/>
    <w:next w:val="Normal"/>
    <w:rsid w:val="000847F5"/>
    <w:pPr>
      <w:tabs>
        <w:tab w:val="num" w:pos="0"/>
      </w:tabs>
      <w:spacing w:before="60" w:after="240"/>
    </w:pPr>
    <w:rPr>
      <w:rFonts w:ascii="Arial Black" w:hAnsi="Arial Black"/>
      <w:b w:val="0"/>
      <w:color w:val="000000"/>
      <w:kern w:val="0"/>
    </w:rPr>
  </w:style>
  <w:style w:type="paragraph" w:customStyle="1" w:styleId="Pa0">
    <w:name w:val="Pa0"/>
    <w:basedOn w:val="Default"/>
    <w:next w:val="Default"/>
    <w:uiPriority w:val="99"/>
    <w:rsid w:val="000847F5"/>
    <w:pPr>
      <w:spacing w:line="241" w:lineRule="atLeast"/>
    </w:pPr>
    <w:rPr>
      <w:rFonts w:ascii="Swiss 72 1 BT" w:eastAsiaTheme="minorHAnsi" w:hAnsi="Swiss 72 1 BT" w:cstheme="minorBidi"/>
      <w:color w:val="auto"/>
      <w:lang w:eastAsia="en-US"/>
    </w:rPr>
  </w:style>
  <w:style w:type="paragraph" w:styleId="CommentText">
    <w:name w:val="annotation text"/>
    <w:basedOn w:val="Normal"/>
    <w:link w:val="CommentTextChar"/>
    <w:uiPriority w:val="99"/>
    <w:semiHidden/>
    <w:unhideWhenUsed/>
    <w:rsid w:val="000847F5"/>
    <w:rPr>
      <w:sz w:val="20"/>
    </w:rPr>
  </w:style>
  <w:style w:type="character" w:customStyle="1" w:styleId="CommentTextChar">
    <w:name w:val="Comment Text Char"/>
    <w:basedOn w:val="DefaultParagraphFont"/>
    <w:link w:val="CommentText"/>
    <w:uiPriority w:val="99"/>
    <w:semiHidden/>
    <w:rsid w:val="000847F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847F5"/>
    <w:rPr>
      <w:b/>
      <w:bCs/>
    </w:rPr>
  </w:style>
  <w:style w:type="character" w:customStyle="1" w:styleId="CommentSubjectChar">
    <w:name w:val="Comment Subject Char"/>
    <w:basedOn w:val="CommentTextChar"/>
    <w:link w:val="CommentSubject"/>
    <w:uiPriority w:val="99"/>
    <w:semiHidden/>
    <w:rsid w:val="000847F5"/>
    <w:rPr>
      <w:rFonts w:ascii="Arial" w:eastAsia="Times New Roman" w:hAnsi="Arial" w:cs="Times New Roman"/>
      <w:b/>
      <w:bCs/>
      <w:sz w:val="20"/>
      <w:szCs w:val="20"/>
      <w:lang w:eastAsia="en-GB"/>
    </w:rPr>
  </w:style>
  <w:style w:type="character" w:styleId="CommentReference">
    <w:name w:val="annotation reference"/>
    <w:basedOn w:val="DefaultParagraphFont"/>
    <w:uiPriority w:val="99"/>
    <w:semiHidden/>
    <w:unhideWhenUsed/>
    <w:rsid w:val="004D6EFD"/>
    <w:rPr>
      <w:sz w:val="16"/>
      <w:szCs w:val="16"/>
    </w:rPr>
  </w:style>
  <w:style w:type="paragraph" w:customStyle="1" w:styleId="inlinenormal">
    <w:name w:val="inlinenormal"/>
    <w:basedOn w:val="Normal"/>
    <w:rsid w:val="0018073C"/>
    <w:pPr>
      <w:autoSpaceDN w:val="0"/>
      <w:spacing w:before="120" w:after="60" w:line="264" w:lineRule="auto"/>
    </w:pPr>
    <w:rPr>
      <w:rFonts w:cs="Arial"/>
      <w:szCs w:val="24"/>
    </w:rPr>
  </w:style>
  <w:style w:type="table" w:customStyle="1" w:styleId="ColorfulList1">
    <w:name w:val="Colorful List1"/>
    <w:basedOn w:val="TableNormal"/>
    <w:uiPriority w:val="72"/>
    <w:rsid w:val="00AC756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locked/>
    <w:rsid w:val="002A4BFE"/>
    <w:rPr>
      <w:rFonts w:ascii="Arial" w:eastAsia="Times New Roman" w:hAnsi="Arial" w:cs="Times New Roman"/>
      <w:sz w:val="24"/>
      <w:szCs w:val="24"/>
      <w:lang w:eastAsia="en-GB"/>
    </w:rPr>
  </w:style>
  <w:style w:type="paragraph" w:customStyle="1" w:styleId="Subject">
    <w:name w:val="Subject"/>
    <w:basedOn w:val="Normal"/>
    <w:rsid w:val="003533A1"/>
    <w:pPr>
      <w:overflowPunct w:val="0"/>
      <w:autoSpaceDE w:val="0"/>
      <w:autoSpaceDN w:val="0"/>
      <w:adjustRightInd w:val="0"/>
      <w:ind w:right="301"/>
      <w:textAlignment w:val="baseline"/>
    </w:pPr>
    <w:rPr>
      <w:rFonts w:ascii="Times New Roman" w:hAnsi="Times New Roman"/>
      <w:b/>
      <w:sz w:val="22"/>
      <w:lang w:eastAsia="en-US"/>
    </w:rPr>
  </w:style>
  <w:style w:type="numbering" w:customStyle="1" w:styleId="NoList1">
    <w:name w:val="No List1"/>
    <w:next w:val="NoList"/>
    <w:uiPriority w:val="99"/>
    <w:semiHidden/>
    <w:unhideWhenUsed/>
    <w:rsid w:val="00B0232E"/>
  </w:style>
  <w:style w:type="table" w:customStyle="1" w:styleId="TableGrid1">
    <w:name w:val="Table Grid1"/>
    <w:basedOn w:val="TableNormal"/>
    <w:next w:val="TableGrid"/>
    <w:rsid w:val="00B0232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B0232E"/>
    <w:rPr>
      <w:i/>
      <w:iCs/>
    </w:rPr>
  </w:style>
  <w:style w:type="character" w:styleId="EndnoteReference">
    <w:name w:val="endnote reference"/>
    <w:basedOn w:val="DefaultParagraphFont"/>
    <w:uiPriority w:val="99"/>
    <w:semiHidden/>
    <w:unhideWhenUsed/>
    <w:rsid w:val="00B0232E"/>
    <w:rPr>
      <w:vertAlign w:val="superscript"/>
    </w:rPr>
  </w:style>
  <w:style w:type="character" w:styleId="LineNumber">
    <w:name w:val="line number"/>
    <w:basedOn w:val="DefaultParagraphFont"/>
    <w:uiPriority w:val="99"/>
    <w:semiHidden/>
    <w:unhideWhenUsed/>
    <w:rsid w:val="00B0232E"/>
  </w:style>
  <w:style w:type="character" w:customStyle="1" w:styleId="Bodytextemphasised">
    <w:name w:val="Body text (emphasised)"/>
    <w:basedOn w:val="DefaultParagraphFont"/>
    <w:rsid w:val="00B0232E"/>
    <w:rPr>
      <w:rFonts w:ascii="Arial" w:hAnsi="Arial"/>
      <w:b/>
      <w:sz w:val="24"/>
      <w:szCs w:val="24"/>
      <w:lang w:val="en-GB" w:eastAsia="en-GB" w:bidi="ar-SA"/>
    </w:rPr>
  </w:style>
  <w:style w:type="table" w:customStyle="1" w:styleId="ColorfulList11">
    <w:name w:val="Colorful List11"/>
    <w:basedOn w:val="TableNormal"/>
    <w:uiPriority w:val="72"/>
    <w:rsid w:val="00B0232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0675">
      <w:bodyDiv w:val="1"/>
      <w:marLeft w:val="0"/>
      <w:marRight w:val="0"/>
      <w:marTop w:val="0"/>
      <w:marBottom w:val="0"/>
      <w:divBdr>
        <w:top w:val="none" w:sz="0" w:space="0" w:color="auto"/>
        <w:left w:val="none" w:sz="0" w:space="0" w:color="auto"/>
        <w:bottom w:val="none" w:sz="0" w:space="0" w:color="auto"/>
        <w:right w:val="none" w:sz="0" w:space="0" w:color="auto"/>
      </w:divBdr>
    </w:div>
    <w:div w:id="343672591">
      <w:bodyDiv w:val="1"/>
      <w:marLeft w:val="0"/>
      <w:marRight w:val="0"/>
      <w:marTop w:val="0"/>
      <w:marBottom w:val="0"/>
      <w:divBdr>
        <w:top w:val="none" w:sz="0" w:space="0" w:color="auto"/>
        <w:left w:val="none" w:sz="0" w:space="0" w:color="auto"/>
        <w:bottom w:val="none" w:sz="0" w:space="0" w:color="auto"/>
        <w:right w:val="none" w:sz="0" w:space="0" w:color="auto"/>
      </w:divBdr>
    </w:div>
    <w:div w:id="466120631">
      <w:bodyDiv w:val="1"/>
      <w:marLeft w:val="0"/>
      <w:marRight w:val="0"/>
      <w:marTop w:val="0"/>
      <w:marBottom w:val="0"/>
      <w:divBdr>
        <w:top w:val="none" w:sz="0" w:space="0" w:color="auto"/>
        <w:left w:val="none" w:sz="0" w:space="0" w:color="auto"/>
        <w:bottom w:val="none" w:sz="0" w:space="0" w:color="auto"/>
        <w:right w:val="none" w:sz="0" w:space="0" w:color="auto"/>
      </w:divBdr>
    </w:div>
    <w:div w:id="498085337">
      <w:bodyDiv w:val="1"/>
      <w:marLeft w:val="0"/>
      <w:marRight w:val="0"/>
      <w:marTop w:val="0"/>
      <w:marBottom w:val="0"/>
      <w:divBdr>
        <w:top w:val="none" w:sz="0" w:space="0" w:color="auto"/>
        <w:left w:val="none" w:sz="0" w:space="0" w:color="auto"/>
        <w:bottom w:val="none" w:sz="0" w:space="0" w:color="auto"/>
        <w:right w:val="none" w:sz="0" w:space="0" w:color="auto"/>
      </w:divBdr>
    </w:div>
    <w:div w:id="624699375">
      <w:bodyDiv w:val="1"/>
      <w:marLeft w:val="0"/>
      <w:marRight w:val="0"/>
      <w:marTop w:val="0"/>
      <w:marBottom w:val="0"/>
      <w:divBdr>
        <w:top w:val="none" w:sz="0" w:space="0" w:color="auto"/>
        <w:left w:val="none" w:sz="0" w:space="0" w:color="auto"/>
        <w:bottom w:val="none" w:sz="0" w:space="0" w:color="auto"/>
        <w:right w:val="none" w:sz="0" w:space="0" w:color="auto"/>
      </w:divBdr>
    </w:div>
    <w:div w:id="680082218">
      <w:bodyDiv w:val="1"/>
      <w:marLeft w:val="0"/>
      <w:marRight w:val="0"/>
      <w:marTop w:val="0"/>
      <w:marBottom w:val="0"/>
      <w:divBdr>
        <w:top w:val="none" w:sz="0" w:space="0" w:color="auto"/>
        <w:left w:val="none" w:sz="0" w:space="0" w:color="auto"/>
        <w:bottom w:val="none" w:sz="0" w:space="0" w:color="auto"/>
        <w:right w:val="none" w:sz="0" w:space="0" w:color="auto"/>
      </w:divBdr>
    </w:div>
    <w:div w:id="761295905">
      <w:bodyDiv w:val="1"/>
      <w:marLeft w:val="0"/>
      <w:marRight w:val="0"/>
      <w:marTop w:val="0"/>
      <w:marBottom w:val="0"/>
      <w:divBdr>
        <w:top w:val="none" w:sz="0" w:space="0" w:color="auto"/>
        <w:left w:val="none" w:sz="0" w:space="0" w:color="auto"/>
        <w:bottom w:val="none" w:sz="0" w:space="0" w:color="auto"/>
        <w:right w:val="none" w:sz="0" w:space="0" w:color="auto"/>
      </w:divBdr>
    </w:div>
    <w:div w:id="986200394">
      <w:bodyDiv w:val="1"/>
      <w:marLeft w:val="0"/>
      <w:marRight w:val="0"/>
      <w:marTop w:val="0"/>
      <w:marBottom w:val="0"/>
      <w:divBdr>
        <w:top w:val="none" w:sz="0" w:space="0" w:color="auto"/>
        <w:left w:val="none" w:sz="0" w:space="0" w:color="auto"/>
        <w:bottom w:val="none" w:sz="0" w:space="0" w:color="auto"/>
        <w:right w:val="none" w:sz="0" w:space="0" w:color="auto"/>
      </w:divBdr>
    </w:div>
    <w:div w:id="1107850099">
      <w:bodyDiv w:val="1"/>
      <w:marLeft w:val="0"/>
      <w:marRight w:val="0"/>
      <w:marTop w:val="0"/>
      <w:marBottom w:val="0"/>
      <w:divBdr>
        <w:top w:val="none" w:sz="0" w:space="0" w:color="auto"/>
        <w:left w:val="none" w:sz="0" w:space="0" w:color="auto"/>
        <w:bottom w:val="none" w:sz="0" w:space="0" w:color="auto"/>
        <w:right w:val="none" w:sz="0" w:space="0" w:color="auto"/>
      </w:divBdr>
    </w:div>
    <w:div w:id="1133060320">
      <w:bodyDiv w:val="1"/>
      <w:marLeft w:val="0"/>
      <w:marRight w:val="0"/>
      <w:marTop w:val="0"/>
      <w:marBottom w:val="0"/>
      <w:divBdr>
        <w:top w:val="none" w:sz="0" w:space="0" w:color="auto"/>
        <w:left w:val="none" w:sz="0" w:space="0" w:color="auto"/>
        <w:bottom w:val="none" w:sz="0" w:space="0" w:color="auto"/>
        <w:right w:val="none" w:sz="0" w:space="0" w:color="auto"/>
      </w:divBdr>
    </w:div>
    <w:div w:id="1181817563">
      <w:bodyDiv w:val="1"/>
      <w:marLeft w:val="0"/>
      <w:marRight w:val="0"/>
      <w:marTop w:val="0"/>
      <w:marBottom w:val="0"/>
      <w:divBdr>
        <w:top w:val="none" w:sz="0" w:space="0" w:color="auto"/>
        <w:left w:val="none" w:sz="0" w:space="0" w:color="auto"/>
        <w:bottom w:val="none" w:sz="0" w:space="0" w:color="auto"/>
        <w:right w:val="none" w:sz="0" w:space="0" w:color="auto"/>
      </w:divBdr>
    </w:div>
    <w:div w:id="1253661829">
      <w:bodyDiv w:val="1"/>
      <w:marLeft w:val="0"/>
      <w:marRight w:val="0"/>
      <w:marTop w:val="0"/>
      <w:marBottom w:val="0"/>
      <w:divBdr>
        <w:top w:val="none" w:sz="0" w:space="0" w:color="auto"/>
        <w:left w:val="none" w:sz="0" w:space="0" w:color="auto"/>
        <w:bottom w:val="none" w:sz="0" w:space="0" w:color="auto"/>
        <w:right w:val="none" w:sz="0" w:space="0" w:color="auto"/>
      </w:divBdr>
    </w:div>
    <w:div w:id="1319849071">
      <w:bodyDiv w:val="1"/>
      <w:marLeft w:val="0"/>
      <w:marRight w:val="0"/>
      <w:marTop w:val="0"/>
      <w:marBottom w:val="0"/>
      <w:divBdr>
        <w:top w:val="none" w:sz="0" w:space="0" w:color="auto"/>
        <w:left w:val="none" w:sz="0" w:space="0" w:color="auto"/>
        <w:bottom w:val="none" w:sz="0" w:space="0" w:color="auto"/>
        <w:right w:val="none" w:sz="0" w:space="0" w:color="auto"/>
      </w:divBdr>
    </w:div>
    <w:div w:id="1353220086">
      <w:bodyDiv w:val="1"/>
      <w:marLeft w:val="0"/>
      <w:marRight w:val="0"/>
      <w:marTop w:val="0"/>
      <w:marBottom w:val="0"/>
      <w:divBdr>
        <w:top w:val="none" w:sz="0" w:space="0" w:color="auto"/>
        <w:left w:val="none" w:sz="0" w:space="0" w:color="auto"/>
        <w:bottom w:val="none" w:sz="0" w:space="0" w:color="auto"/>
        <w:right w:val="none" w:sz="0" w:space="0" w:color="auto"/>
      </w:divBdr>
    </w:div>
    <w:div w:id="1475097064">
      <w:bodyDiv w:val="1"/>
      <w:marLeft w:val="0"/>
      <w:marRight w:val="0"/>
      <w:marTop w:val="0"/>
      <w:marBottom w:val="0"/>
      <w:divBdr>
        <w:top w:val="none" w:sz="0" w:space="0" w:color="auto"/>
        <w:left w:val="none" w:sz="0" w:space="0" w:color="auto"/>
        <w:bottom w:val="none" w:sz="0" w:space="0" w:color="auto"/>
        <w:right w:val="none" w:sz="0" w:space="0" w:color="auto"/>
      </w:divBdr>
    </w:div>
    <w:div w:id="1710763075">
      <w:bodyDiv w:val="1"/>
      <w:marLeft w:val="0"/>
      <w:marRight w:val="0"/>
      <w:marTop w:val="0"/>
      <w:marBottom w:val="0"/>
      <w:divBdr>
        <w:top w:val="none" w:sz="0" w:space="0" w:color="auto"/>
        <w:left w:val="none" w:sz="0" w:space="0" w:color="auto"/>
        <w:bottom w:val="none" w:sz="0" w:space="0" w:color="auto"/>
        <w:right w:val="none" w:sz="0" w:space="0" w:color="auto"/>
      </w:divBdr>
    </w:div>
    <w:div w:id="1835560078">
      <w:bodyDiv w:val="1"/>
      <w:marLeft w:val="0"/>
      <w:marRight w:val="0"/>
      <w:marTop w:val="0"/>
      <w:marBottom w:val="0"/>
      <w:divBdr>
        <w:top w:val="none" w:sz="0" w:space="0" w:color="auto"/>
        <w:left w:val="none" w:sz="0" w:space="0" w:color="auto"/>
        <w:bottom w:val="none" w:sz="0" w:space="0" w:color="auto"/>
        <w:right w:val="none" w:sz="0" w:space="0" w:color="auto"/>
      </w:divBdr>
    </w:div>
    <w:div w:id="1859387949">
      <w:bodyDiv w:val="1"/>
      <w:marLeft w:val="0"/>
      <w:marRight w:val="0"/>
      <w:marTop w:val="0"/>
      <w:marBottom w:val="0"/>
      <w:divBdr>
        <w:top w:val="none" w:sz="0" w:space="0" w:color="auto"/>
        <w:left w:val="none" w:sz="0" w:space="0" w:color="auto"/>
        <w:bottom w:val="none" w:sz="0" w:space="0" w:color="auto"/>
        <w:right w:val="none" w:sz="0" w:space="0" w:color="auto"/>
      </w:divBdr>
    </w:div>
    <w:div w:id="18928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rpensionservice.org.uk/local_government/?siteid=5921&amp;pageid=33736&amp;e=e"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yourpensionservice.org.uk/local_government/index.asp?siteid=5921&amp;pageid=33736&amp;e=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EE3DA1-1F73-4CC2-8FED-4DFF866F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11060</Words>
  <Characters>63042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Lancashire County Pension Fund</vt:lpstr>
    </vt:vector>
  </TitlesOfParts>
  <Company>Lancashire County Council</Company>
  <LinksUpToDate>false</LinksUpToDate>
  <CharactersWithSpaces>73955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Pension Fund</dc:title>
  <dc:creator>User</dc:creator>
  <cp:lastModifiedBy>Rawcliffe, Cath</cp:lastModifiedBy>
  <cp:revision>3</cp:revision>
  <cp:lastPrinted>2014-09-10T14:39:00Z</cp:lastPrinted>
  <dcterms:created xsi:type="dcterms:W3CDTF">2014-09-18T17:56:00Z</dcterms:created>
  <dcterms:modified xsi:type="dcterms:W3CDTF">2014-09-18T18:03:00Z</dcterms:modified>
</cp:coreProperties>
</file>